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A61C54A" w14:textId="77777777" w:rsidR="00810852" w:rsidRDefault="00810852" w:rsidP="00810852">
      <w:pPr>
        <w:rPr>
          <w:b/>
          <w:bCs/>
          <w:sz w:val="24"/>
          <w:szCs w:val="24"/>
        </w:rPr>
      </w:pPr>
    </w:p>
    <w:p w14:paraId="0D32FE96" w14:textId="0E79256B" w:rsidR="00476896" w:rsidRPr="009374E7" w:rsidRDefault="009374E7" w:rsidP="009374E7">
      <w:pPr>
        <w:spacing w:after="240"/>
        <w:jc w:val="center"/>
        <w:rPr>
          <w:b/>
          <w:bCs/>
          <w:sz w:val="28"/>
          <w:szCs w:val="28"/>
          <w:lang w:val="en-US"/>
        </w:rPr>
      </w:pPr>
      <w:bookmarkStart w:id="0" w:name="_GoBack"/>
      <w:r w:rsidRPr="009374E7">
        <w:rPr>
          <w:b/>
          <w:bCs/>
          <w:sz w:val="28"/>
          <w:szCs w:val="28"/>
          <w:lang w:val="en-US"/>
        </w:rPr>
        <w:t xml:space="preserve">The Impact of School Extracurricular Activities on Students’ Academic Achievement at SMPN 4 </w:t>
      </w:r>
      <w:proofErr w:type="spellStart"/>
      <w:r w:rsidRPr="009374E7">
        <w:rPr>
          <w:b/>
          <w:bCs/>
          <w:sz w:val="28"/>
          <w:szCs w:val="28"/>
          <w:lang w:val="en-US"/>
        </w:rPr>
        <w:t>Mataram</w:t>
      </w:r>
      <w:proofErr w:type="spellEnd"/>
      <w:r w:rsidRPr="009374E7">
        <w:rPr>
          <w:b/>
          <w:bCs/>
          <w:sz w:val="28"/>
          <w:szCs w:val="28"/>
          <w:lang w:val="en-US"/>
        </w:rPr>
        <w:t xml:space="preserve"> in 2025</w:t>
      </w:r>
    </w:p>
    <w:bookmarkEnd w:id="0"/>
    <w:p w14:paraId="48578036" w14:textId="15715F6E" w:rsidR="00810852" w:rsidRPr="0028511E" w:rsidRDefault="0028511E" w:rsidP="00476896">
      <w:pPr>
        <w:jc w:val="center"/>
        <w:rPr>
          <w:b/>
          <w:bCs/>
          <w:sz w:val="24"/>
          <w:szCs w:val="24"/>
          <w:lang w:val="en-US"/>
        </w:rPr>
      </w:pPr>
      <w:r w:rsidRPr="0028511E">
        <w:rPr>
          <w:b/>
          <w:bCs/>
          <w:sz w:val="24"/>
          <w:szCs w:val="24"/>
          <w:vertAlign w:val="superscript"/>
          <w:lang w:val="en-US"/>
        </w:rPr>
        <w:t>1</w:t>
      </w:r>
      <w:r w:rsidRPr="0028511E">
        <w:rPr>
          <w:b/>
          <w:bCs/>
          <w:sz w:val="24"/>
          <w:szCs w:val="24"/>
          <w:lang w:val="en-US"/>
        </w:rPr>
        <w:t xml:space="preserve">Ignasius Ismail, </w:t>
      </w:r>
      <w:r w:rsidRPr="0028511E">
        <w:rPr>
          <w:b/>
          <w:bCs/>
          <w:sz w:val="24"/>
          <w:szCs w:val="24"/>
          <w:vertAlign w:val="superscript"/>
          <w:lang w:val="en-US"/>
        </w:rPr>
        <w:t>2</w:t>
      </w:r>
      <w:r w:rsidRPr="0028511E">
        <w:rPr>
          <w:b/>
          <w:bCs/>
          <w:sz w:val="24"/>
          <w:szCs w:val="24"/>
          <w:lang w:val="en-US"/>
        </w:rPr>
        <w:t xml:space="preserve">Elya </w:t>
      </w:r>
      <w:proofErr w:type="spellStart"/>
      <w:r w:rsidRPr="0028511E">
        <w:rPr>
          <w:b/>
          <w:bCs/>
          <w:sz w:val="24"/>
          <w:szCs w:val="24"/>
          <w:lang w:val="en-US"/>
        </w:rPr>
        <w:t>Wibawa</w:t>
      </w:r>
      <w:proofErr w:type="spellEnd"/>
      <w:r w:rsidRPr="0028511E">
        <w:rPr>
          <w:b/>
          <w:bCs/>
          <w:sz w:val="24"/>
          <w:szCs w:val="24"/>
          <w:lang w:val="en-US"/>
        </w:rPr>
        <w:t xml:space="preserve"> </w:t>
      </w:r>
      <w:proofErr w:type="spellStart"/>
      <w:r w:rsidRPr="0028511E">
        <w:rPr>
          <w:b/>
          <w:bCs/>
          <w:sz w:val="24"/>
          <w:szCs w:val="24"/>
          <w:lang w:val="en-US"/>
        </w:rPr>
        <w:t>Syarifoeddin</w:t>
      </w:r>
      <w:proofErr w:type="spellEnd"/>
      <w:r w:rsidRPr="0028511E">
        <w:rPr>
          <w:b/>
          <w:bCs/>
          <w:sz w:val="24"/>
          <w:szCs w:val="24"/>
          <w:lang w:val="en-US"/>
        </w:rPr>
        <w:t xml:space="preserve">, </w:t>
      </w:r>
      <w:r w:rsidRPr="0028511E">
        <w:rPr>
          <w:b/>
          <w:bCs/>
          <w:sz w:val="24"/>
          <w:szCs w:val="24"/>
          <w:vertAlign w:val="superscript"/>
          <w:lang w:val="en-US"/>
        </w:rPr>
        <w:t>3</w:t>
      </w:r>
      <w:r w:rsidRPr="0028511E">
        <w:rPr>
          <w:b/>
          <w:bCs/>
          <w:sz w:val="24"/>
          <w:szCs w:val="24"/>
          <w:lang w:val="en-US"/>
        </w:rPr>
        <w:t xml:space="preserve">Muhammad </w:t>
      </w:r>
      <w:proofErr w:type="spellStart"/>
      <w:r w:rsidRPr="0028511E">
        <w:rPr>
          <w:b/>
          <w:bCs/>
          <w:sz w:val="24"/>
          <w:szCs w:val="24"/>
          <w:lang w:val="en-US"/>
        </w:rPr>
        <w:t>Asy'ari</w:t>
      </w:r>
      <w:proofErr w:type="spellEnd"/>
    </w:p>
    <w:p w14:paraId="0DC89092" w14:textId="77777777" w:rsidR="00810852" w:rsidRPr="009374E7" w:rsidRDefault="00810852" w:rsidP="00810852">
      <w:pPr>
        <w:jc w:val="center"/>
        <w:rPr>
          <w:color w:val="FF0000"/>
          <w:sz w:val="24"/>
          <w:szCs w:val="24"/>
        </w:rPr>
      </w:pPr>
    </w:p>
    <w:p w14:paraId="4DA44CA7" w14:textId="7D51E727" w:rsidR="00476896" w:rsidRPr="00CC5AC4" w:rsidRDefault="00810852" w:rsidP="0028511E">
      <w:pPr>
        <w:jc w:val="center"/>
        <w:rPr>
          <w:sz w:val="20"/>
          <w:szCs w:val="20"/>
          <w:lang w:val="en-US"/>
        </w:rPr>
      </w:pPr>
      <w:r w:rsidRPr="0028511E">
        <w:rPr>
          <w:sz w:val="20"/>
          <w:szCs w:val="20"/>
        </w:rPr>
        <w:t>*Corresponding Author:</w:t>
      </w:r>
      <w:r w:rsidRPr="0028511E">
        <w:rPr>
          <w:sz w:val="20"/>
          <w:szCs w:val="20"/>
          <w:lang w:val="en-US"/>
        </w:rPr>
        <w:t xml:space="preserve"> </w:t>
      </w:r>
      <w:proofErr w:type="spellStart"/>
      <w:r w:rsidR="0028511E" w:rsidRPr="0028511E">
        <w:rPr>
          <w:sz w:val="20"/>
          <w:szCs w:val="20"/>
          <w:lang w:val="en-US"/>
        </w:rPr>
        <w:t>Elya</w:t>
      </w:r>
      <w:proofErr w:type="spellEnd"/>
      <w:r w:rsidR="0028511E" w:rsidRPr="0028511E">
        <w:rPr>
          <w:sz w:val="20"/>
          <w:szCs w:val="20"/>
          <w:lang w:val="en-US"/>
        </w:rPr>
        <w:t xml:space="preserve"> </w:t>
      </w:r>
      <w:proofErr w:type="spellStart"/>
      <w:r w:rsidR="0028511E" w:rsidRPr="0028511E">
        <w:rPr>
          <w:sz w:val="20"/>
          <w:szCs w:val="20"/>
          <w:lang w:val="en-US"/>
        </w:rPr>
        <w:t>Wibawa</w:t>
      </w:r>
      <w:proofErr w:type="spellEnd"/>
      <w:r w:rsidR="0028511E" w:rsidRPr="0028511E">
        <w:rPr>
          <w:sz w:val="20"/>
          <w:szCs w:val="20"/>
          <w:lang w:val="en-US"/>
        </w:rPr>
        <w:t xml:space="preserve"> </w:t>
      </w:r>
      <w:proofErr w:type="spellStart"/>
      <w:r w:rsidR="0028511E" w:rsidRPr="0028511E">
        <w:rPr>
          <w:sz w:val="20"/>
          <w:szCs w:val="20"/>
          <w:lang w:val="en-US"/>
        </w:rPr>
        <w:t>Syarifoeddin</w:t>
      </w:r>
      <w:proofErr w:type="spellEnd"/>
      <w:r w:rsidR="0028511E" w:rsidRPr="0028511E">
        <w:rPr>
          <w:sz w:val="20"/>
          <w:szCs w:val="20"/>
          <w:lang w:val="en-US"/>
        </w:rPr>
        <w:t xml:space="preserve"> </w:t>
      </w:r>
      <w:r w:rsidRPr="0028511E">
        <w:rPr>
          <w:sz w:val="20"/>
          <w:szCs w:val="20"/>
          <w:lang w:val="en-US"/>
        </w:rPr>
        <w:t>, e-mail:</w:t>
      </w:r>
      <w:r w:rsidRPr="009374E7">
        <w:rPr>
          <w:color w:val="FF0000"/>
          <w:sz w:val="20"/>
          <w:szCs w:val="20"/>
          <w:lang w:val="en-US"/>
        </w:rPr>
        <w:t xml:space="preserve"> </w:t>
      </w:r>
      <w:r w:rsidR="005A321A" w:rsidRPr="009374E7">
        <w:rPr>
          <w:color w:val="FF0000"/>
          <w:sz w:val="20"/>
          <w:szCs w:val="20"/>
          <w:lang w:val="en-US"/>
        </w:rPr>
        <w:t xml:space="preserve"> </w:t>
      </w:r>
      <w:hyperlink r:id="rId8" w:history="1">
        <w:r w:rsidR="0028511E" w:rsidRPr="00E27387">
          <w:rPr>
            <w:rStyle w:val="Hyperlink"/>
            <w:rFonts w:asciiTheme="majorBidi" w:hAnsiTheme="majorBidi" w:cstheme="majorBidi"/>
            <w:sz w:val="20"/>
            <w:szCs w:val="20"/>
            <w:lang w:val="en-US"/>
          </w:rPr>
          <w:t>elyawibawa@undikma.ac.id</w:t>
        </w:r>
      </w:hyperlink>
      <w:r w:rsidR="0028511E">
        <w:rPr>
          <w:rFonts w:asciiTheme="majorBidi" w:hAnsiTheme="majorBidi" w:cstheme="majorBidi"/>
          <w:sz w:val="20"/>
          <w:szCs w:val="20"/>
        </w:rPr>
        <w:t xml:space="preserve"> </w:t>
      </w:r>
      <w:r w:rsidR="005A321A" w:rsidRPr="005A321A">
        <w:rPr>
          <w:rFonts w:asciiTheme="majorBidi" w:hAnsiTheme="majorBidi" w:cstheme="majorBidi"/>
          <w:sz w:val="20"/>
          <w:szCs w:val="20"/>
        </w:rPr>
        <w:t xml:space="preserve"> </w:t>
      </w:r>
      <w:r w:rsidRPr="005A321A">
        <w:rPr>
          <w:sz w:val="14"/>
          <w:szCs w:val="14"/>
          <w:lang w:val="en-US"/>
        </w:rPr>
        <w:t xml:space="preserve"> </w:t>
      </w:r>
    </w:p>
    <w:p w14:paraId="355635D6" w14:textId="47CAC0E9" w:rsidR="00476896" w:rsidRPr="00CC5AC4" w:rsidRDefault="00810852" w:rsidP="00810852">
      <w:pPr>
        <w:ind w:left="567" w:right="855"/>
        <w:jc w:val="center"/>
        <w:rPr>
          <w:sz w:val="20"/>
          <w:szCs w:val="20"/>
        </w:rPr>
      </w:pPr>
      <w:r w:rsidRPr="00CC5AC4">
        <w:rPr>
          <w:sz w:val="20"/>
          <w:szCs w:val="20"/>
          <w:vertAlign w:val="superscript"/>
          <w:lang w:val="en-US"/>
        </w:rPr>
        <w:t>1</w:t>
      </w:r>
      <w:r w:rsidRPr="00CC5AC4">
        <w:rPr>
          <w:sz w:val="20"/>
          <w:szCs w:val="20"/>
        </w:rPr>
        <w:t>Physical Education and Health Study Program, Faculty of Sport, Health, and Community Sciences, Universitas Pendidikan Mandalika, Mataram, Indonesia</w:t>
      </w:r>
    </w:p>
    <w:p w14:paraId="103256E4" w14:textId="77777777" w:rsidR="00476896" w:rsidRPr="00810852" w:rsidRDefault="00476896" w:rsidP="00476896">
      <w:pPr>
        <w:rPr>
          <w:sz w:val="24"/>
          <w:szCs w:val="24"/>
        </w:rPr>
      </w:pPr>
    </w:p>
    <w:tbl>
      <w:tblPr>
        <w:tblW w:w="901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16"/>
      </w:tblGrid>
      <w:tr w:rsidR="00810852" w14:paraId="4380F918" w14:textId="77777777" w:rsidTr="00DB7BD4">
        <w:trPr>
          <w:jc w:val="center"/>
        </w:trPr>
        <w:tc>
          <w:tcPr>
            <w:tcW w:w="9016" w:type="dxa"/>
            <w:shd w:val="clear" w:color="auto" w:fill="FFCC00"/>
          </w:tcPr>
          <w:p w14:paraId="32821589" w14:textId="77777777" w:rsidR="00810852" w:rsidRDefault="00810852" w:rsidP="00DB7BD4">
            <w:pPr>
              <w:keepNext/>
              <w:keepLines/>
              <w:jc w:val="center"/>
              <w:rPr>
                <w:b/>
                <w:sz w:val="24"/>
                <w:szCs w:val="24"/>
              </w:rPr>
            </w:pPr>
            <w:r>
              <w:rPr>
                <w:b/>
                <w:sz w:val="24"/>
                <w:szCs w:val="24"/>
              </w:rPr>
              <w:t>Abstract</w:t>
            </w:r>
          </w:p>
        </w:tc>
      </w:tr>
      <w:tr w:rsidR="00810852" w14:paraId="1102BE50" w14:textId="77777777" w:rsidTr="00DB7BD4">
        <w:trPr>
          <w:jc w:val="center"/>
        </w:trPr>
        <w:tc>
          <w:tcPr>
            <w:tcW w:w="9016" w:type="dxa"/>
            <w:shd w:val="clear" w:color="auto" w:fill="FFFFFF"/>
          </w:tcPr>
          <w:p w14:paraId="66D1FFE9" w14:textId="77777777" w:rsidR="009374E7" w:rsidRPr="009374E7" w:rsidRDefault="009374E7" w:rsidP="009374E7">
            <w:pPr>
              <w:ind w:left="708" w:right="700"/>
              <w:jc w:val="both"/>
              <w:rPr>
                <w:color w:val="000000"/>
                <w:sz w:val="20"/>
                <w:szCs w:val="24"/>
                <w:lang w:val="en-US"/>
              </w:rPr>
            </w:pPr>
            <w:r w:rsidRPr="009374E7">
              <w:rPr>
                <w:b/>
                <w:bCs/>
                <w:color w:val="000000"/>
                <w:sz w:val="20"/>
                <w:szCs w:val="24"/>
                <w:lang w:val="en-US"/>
              </w:rPr>
              <w:t>Objectives:</w:t>
            </w:r>
            <w:r w:rsidRPr="009374E7">
              <w:rPr>
                <w:color w:val="000000"/>
                <w:sz w:val="20"/>
                <w:szCs w:val="24"/>
                <w:lang w:val="en-US"/>
              </w:rPr>
              <w:t xml:space="preserve"> This study aimed to determine the impact of extracurricular activities on students’ academic achievement at SMPN 4 </w:t>
            </w:r>
            <w:proofErr w:type="spellStart"/>
            <w:r w:rsidRPr="009374E7">
              <w:rPr>
                <w:color w:val="000000"/>
                <w:sz w:val="20"/>
                <w:szCs w:val="24"/>
                <w:lang w:val="en-US"/>
              </w:rPr>
              <w:t>Mataram</w:t>
            </w:r>
            <w:proofErr w:type="spellEnd"/>
            <w:r w:rsidRPr="009374E7">
              <w:rPr>
                <w:color w:val="000000"/>
                <w:sz w:val="20"/>
                <w:szCs w:val="24"/>
                <w:lang w:val="en-US"/>
              </w:rPr>
              <w:t xml:space="preserve"> in 2025.</w:t>
            </w:r>
          </w:p>
          <w:p w14:paraId="21537799" w14:textId="77777777" w:rsidR="009374E7" w:rsidRPr="009374E7" w:rsidRDefault="009374E7" w:rsidP="009374E7">
            <w:pPr>
              <w:ind w:left="708" w:right="700"/>
              <w:jc w:val="both"/>
              <w:rPr>
                <w:color w:val="000000"/>
                <w:sz w:val="20"/>
                <w:szCs w:val="24"/>
                <w:lang w:val="en-US"/>
              </w:rPr>
            </w:pPr>
            <w:r w:rsidRPr="009374E7">
              <w:rPr>
                <w:b/>
                <w:bCs/>
                <w:color w:val="000000"/>
                <w:sz w:val="20"/>
                <w:szCs w:val="24"/>
                <w:lang w:val="en-US"/>
              </w:rPr>
              <w:t>Materials and Methods:</w:t>
            </w:r>
            <w:r w:rsidRPr="009374E7">
              <w:rPr>
                <w:color w:val="000000"/>
                <w:sz w:val="20"/>
                <w:szCs w:val="24"/>
                <w:lang w:val="en-US"/>
              </w:rPr>
              <w:t xml:space="preserve"> This study used a quantitative approach with a survey method. The participants were 75 eighth-grade students of SMPN 4 </w:t>
            </w:r>
            <w:proofErr w:type="spellStart"/>
            <w:r w:rsidRPr="009374E7">
              <w:rPr>
                <w:color w:val="000000"/>
                <w:sz w:val="20"/>
                <w:szCs w:val="24"/>
                <w:lang w:val="en-US"/>
              </w:rPr>
              <w:t>Mataram</w:t>
            </w:r>
            <w:proofErr w:type="spellEnd"/>
            <w:r w:rsidRPr="009374E7">
              <w:rPr>
                <w:color w:val="000000"/>
                <w:sz w:val="20"/>
                <w:szCs w:val="24"/>
                <w:lang w:val="en-US"/>
              </w:rPr>
              <w:t xml:space="preserve"> who actively participated in extracurricular activities. Data were collected through closed-ended questionnaires and documentation of students’ report card scores. The data were analyzed using validity and reliability tests, classical assumption tests, simple linear regression, </w:t>
            </w:r>
            <w:proofErr w:type="gramStart"/>
            <w:r w:rsidRPr="009374E7">
              <w:rPr>
                <w:color w:val="000000"/>
                <w:sz w:val="20"/>
                <w:szCs w:val="24"/>
                <w:lang w:val="en-US"/>
              </w:rPr>
              <w:t>coefficient</w:t>
            </w:r>
            <w:proofErr w:type="gramEnd"/>
            <w:r w:rsidRPr="009374E7">
              <w:rPr>
                <w:color w:val="000000"/>
                <w:sz w:val="20"/>
                <w:szCs w:val="24"/>
                <w:lang w:val="en-US"/>
              </w:rPr>
              <w:t xml:space="preserve"> of determination, t-test, and F-test with the assistance of SPSS.</w:t>
            </w:r>
          </w:p>
          <w:p w14:paraId="1A1FECEB" w14:textId="77777777" w:rsidR="009374E7" w:rsidRPr="009374E7" w:rsidRDefault="009374E7" w:rsidP="009374E7">
            <w:pPr>
              <w:ind w:left="708" w:right="700"/>
              <w:jc w:val="both"/>
              <w:rPr>
                <w:color w:val="000000"/>
                <w:sz w:val="20"/>
                <w:szCs w:val="24"/>
                <w:lang w:val="en-US"/>
              </w:rPr>
            </w:pPr>
            <w:r w:rsidRPr="009374E7">
              <w:rPr>
                <w:b/>
                <w:bCs/>
                <w:color w:val="000000"/>
                <w:sz w:val="20"/>
                <w:szCs w:val="24"/>
                <w:lang w:val="en-US"/>
              </w:rPr>
              <w:t>Results:</w:t>
            </w:r>
            <w:r w:rsidRPr="009374E7">
              <w:rPr>
                <w:color w:val="000000"/>
                <w:sz w:val="20"/>
                <w:szCs w:val="24"/>
                <w:lang w:val="en-US"/>
              </w:rPr>
              <w:t xml:space="preserve"> The results showed that all questionnaire items were valid and reliable. The regression analysis indicated that extracurricular activities had a significant effect on students’ academic achievement. The t-test showed that the t-value was higher than the t-table value (3.125 &gt; 1.993), with a significance value of 0.003. The F-test also showed a significant effect, with an F-value of 9.763 and a significance value of 0.003. The coefficient of determination was 0.118, indicating that extracurricular activities contributed 11.8% to students’ academic achievement, while the remaining 88.2% was influenced by other factors.</w:t>
            </w:r>
          </w:p>
          <w:p w14:paraId="55D0C006" w14:textId="77777777" w:rsidR="009374E7" w:rsidRPr="009374E7" w:rsidRDefault="009374E7" w:rsidP="009374E7">
            <w:pPr>
              <w:ind w:left="708" w:right="700"/>
              <w:jc w:val="both"/>
              <w:rPr>
                <w:color w:val="000000"/>
                <w:sz w:val="20"/>
                <w:szCs w:val="24"/>
                <w:lang w:val="en-US"/>
              </w:rPr>
            </w:pPr>
            <w:r w:rsidRPr="009374E7">
              <w:rPr>
                <w:b/>
                <w:bCs/>
                <w:color w:val="000000"/>
                <w:sz w:val="20"/>
                <w:szCs w:val="24"/>
                <w:lang w:val="en-US"/>
              </w:rPr>
              <w:t>Conclusions:</w:t>
            </w:r>
            <w:r w:rsidRPr="009374E7">
              <w:rPr>
                <w:color w:val="000000"/>
                <w:sz w:val="20"/>
                <w:szCs w:val="24"/>
                <w:lang w:val="en-US"/>
              </w:rPr>
              <w:t xml:space="preserve"> Extracurricular activities had a positive and significant effect on students’ academic achievement at SMPN 4 </w:t>
            </w:r>
            <w:proofErr w:type="spellStart"/>
            <w:r w:rsidRPr="009374E7">
              <w:rPr>
                <w:color w:val="000000"/>
                <w:sz w:val="20"/>
                <w:szCs w:val="24"/>
                <w:lang w:val="en-US"/>
              </w:rPr>
              <w:t>Mataram</w:t>
            </w:r>
            <w:proofErr w:type="spellEnd"/>
            <w:r w:rsidRPr="009374E7">
              <w:rPr>
                <w:color w:val="000000"/>
                <w:sz w:val="20"/>
                <w:szCs w:val="24"/>
                <w:lang w:val="en-US"/>
              </w:rPr>
              <w:t>. Students who actively participated in extracurricular activities tended to show better academic performance. Therefore, extracurricular programs should be continuously developed as part of school strategies to improve educational quality.</w:t>
            </w:r>
          </w:p>
          <w:p w14:paraId="589D3ECE" w14:textId="77777777" w:rsidR="009374E7" w:rsidRPr="009374E7" w:rsidRDefault="009374E7" w:rsidP="00EF4C6E">
            <w:pPr>
              <w:ind w:left="708" w:right="700"/>
              <w:jc w:val="both"/>
              <w:rPr>
                <w:color w:val="000000"/>
                <w:sz w:val="20"/>
                <w:szCs w:val="24"/>
                <w:lang w:val="en-US"/>
              </w:rPr>
            </w:pPr>
          </w:p>
          <w:p w14:paraId="1C695C32" w14:textId="39385522" w:rsidR="00EF4C6E" w:rsidRPr="009D6D45" w:rsidRDefault="00EF4C6E" w:rsidP="00EF4C6E">
            <w:pPr>
              <w:ind w:left="708" w:right="700"/>
              <w:jc w:val="both"/>
              <w:rPr>
                <w:color w:val="000000"/>
                <w:sz w:val="24"/>
                <w:szCs w:val="24"/>
              </w:rPr>
            </w:pPr>
          </w:p>
        </w:tc>
      </w:tr>
      <w:tr w:rsidR="00810852" w14:paraId="408CBEF8" w14:textId="77777777" w:rsidTr="00DB7BD4">
        <w:trPr>
          <w:jc w:val="center"/>
        </w:trPr>
        <w:tc>
          <w:tcPr>
            <w:tcW w:w="9016" w:type="dxa"/>
            <w:shd w:val="clear" w:color="auto" w:fill="BDD7EE"/>
          </w:tcPr>
          <w:p w14:paraId="314BB5DD" w14:textId="1B5275BD" w:rsidR="00810852" w:rsidRDefault="00CD475B" w:rsidP="009374E7">
            <w:r>
              <w:rPr>
                <w:b/>
                <w:sz w:val="24"/>
                <w:szCs w:val="24"/>
              </w:rPr>
              <w:t>Keywords</w:t>
            </w:r>
            <w:r w:rsidR="009374E7">
              <w:rPr>
                <w:b/>
                <w:sz w:val="24"/>
                <w:szCs w:val="24"/>
              </w:rPr>
              <w:t xml:space="preserve">: </w:t>
            </w:r>
            <w:r w:rsidR="009374E7">
              <w:t xml:space="preserve"> </w:t>
            </w:r>
            <w:r w:rsidR="009374E7" w:rsidRPr="009374E7">
              <w:rPr>
                <w:b/>
                <w:bCs/>
              </w:rPr>
              <w:t>extracurricular activities, academic achievement, students, junior high school, school programs</w:t>
            </w:r>
          </w:p>
        </w:tc>
      </w:tr>
    </w:tbl>
    <w:p w14:paraId="6344D6D8" w14:textId="77777777" w:rsidR="00CC5AC4" w:rsidRDefault="00CC5AC4" w:rsidP="00EF4C6E">
      <w:pPr>
        <w:rPr>
          <w:b/>
          <w:bCs/>
          <w:lang w:val="en-US"/>
        </w:rPr>
      </w:pPr>
    </w:p>
    <w:p w14:paraId="27E7FEB4" w14:textId="5682038A" w:rsidR="00EF4C6E" w:rsidRPr="00EF4C6E" w:rsidRDefault="00EF4C6E" w:rsidP="00EF4C6E">
      <w:pPr>
        <w:rPr>
          <w:b/>
          <w:bCs/>
          <w:lang w:val="en-US"/>
        </w:rPr>
      </w:pPr>
      <w:r w:rsidRPr="00EF4C6E">
        <w:rPr>
          <w:b/>
          <w:bCs/>
          <w:lang w:val="en-US"/>
        </w:rPr>
        <w:t>Introduction</w:t>
      </w:r>
    </w:p>
    <w:p w14:paraId="4DF60A85" w14:textId="7D62C5EF" w:rsidR="009374E7" w:rsidRPr="009374E7" w:rsidRDefault="009374E7" w:rsidP="000F5CB5">
      <w:pPr>
        <w:spacing w:line="360" w:lineRule="auto"/>
        <w:ind w:firstLine="720"/>
        <w:jc w:val="both"/>
        <w:rPr>
          <w:lang w:val="en-US"/>
        </w:rPr>
      </w:pPr>
      <w:r w:rsidRPr="009374E7">
        <w:rPr>
          <w:lang w:val="en-US"/>
        </w:rPr>
        <w:t>Academic achievement is one of the main indicators used to measure educational success</w:t>
      </w:r>
      <w:r w:rsidR="000F5CB5">
        <w:rPr>
          <w:lang w:val="en-US"/>
        </w:rPr>
        <w:fldChar w:fldCharType="begin"/>
      </w:r>
      <w:r w:rsidR="000F5CB5">
        <w:rPr>
          <w:lang w:val="en-US"/>
        </w:rPr>
        <w:instrText xml:space="preserve"> ADDIN ZOTERO_ITEM CSL_CITATION {"citationID":"TtWKOykx","properties":{"unsorted":false,"formattedCitation":"(Asim et al., 2021; Lee &amp; Hannafin, 2016)","plainCitation":"(Asim et al., 2021; Lee &amp; Hannafin, 2016)","noteIndex":0},"citationItems":[{"id":1856,"uris":["http://zotero.org/users/14827901/items/Y537NLEW"],"itemData":{"id":1856,"type":"article-journal","abstract":"Education opens numerous revenues to register economic expansion all around the world with specific reference to developing nations. Advancement of Pakistan in education indicators has been severely insufficient during the previous decades. Decreased financing along with inefficiency in budget expenditure plus weak management system have crippled the education sector ensuing poor educational outcomes. Outcome-based Education (OBE) has recently gained much attention in Pakistan. OBE is used in education because it clearly focuses and organizes everything in an educational system around what is necessary for all students to be able to do at the end of their learning. OBE proposes an influential and interesting option of transforming and organizing medical education. Therefore, the basic aim of this review is to highlight the tertiary education system of Pakistan and the need to shift from teacher centered to Outcome Based Education system. The review also addresses the major factors that impact student learning outcomes. Data bases were searched including Cochrane and Medline. Search strategy was designed by combining Boolean operators and key terms related to review objectives. Seven studies were included in the paper regarding the effectiveness of Outcome Based Education in different disciplines of education. The findings suggested five important factors from the literature that impact student learning outcomes including, assessment strategies, learning objectives based on level of complexity, student preferred learning styles, English language competency and Employer requirements. However, limitations were recognized in the methodology section and further recommendations were given for future researchers.","container-title":"International Education Studies","DOI":"10.5539/ies.v14n2p1","ISSN":"1913-9039, 1913-9020","issue":"2","journalAbbreviation":"IES","license":"https://creativecommons.org/licenses/by/4.0","page":"1","publisher":"Canadian Center of Science and Education","source":"Crossref","title":"A Review on Outcome Based Education and Factors That Impact Student Learning Outcomes in Tertiary Education System","URL":"http://www.ccsenet.org/journal/index.php/ies/article/view/0/44631","volume":"14","author":[{"family":"Asim","given":"Hafiz Muhmmad"},{"family":"Vaz","given":"Anthony"},{"family":"Ahmed","given":"Ashfaq"},{"family":"Sadiq","given":"Samreen"}],"accessed":{"date-parts":[["2025",7,25]]},"issued":{"date-parts":[["2021",1,25]]}}},{"id":3220,"uris":["http://zotero.org/users/14827901/items/3MQRBAQJ"],"itemData":{"id":3220,"type":"article-journal","abstract":"Student-centered learning (SCL) identifies students as the owners of their learning. While SCL is increasingly discussed in K-12 and higher education, researchers and practitioners lack current and comprehensive framework to design, develop, and implement SCL. We examine the implications of theory and research-based evidence to inform those who seek clear guidelines to support students’ engagement and autonomous learning. SCL is rooted in constructivist and constructionist as well as self-determination theories. Constructs of these theories have been studied respectively; however, the intersections among the three theories require further exploration. First, we identify autonomy, scaffolding, and audience as key constructs of SCL engagement. Then, we propose a design framework that encompasses motivational, cognitive, social, and affective aspects of learning: Own it, Learn it, and Share it. It is recommended that students: (a) develop ownership over the process and achieve personally meaningful learning goals; (b) learn autonomously through metacognitive, procedural, conceptual, and strategic scaffolding; and (c) generate artifacts aimed at authentic audiences beyond the classroom assessment. Furthermore, we suggest ten design guidelines under the framework and conclude with questions for future research.","container-title":"Educational Technology Research and Development","DOI":"10.1007/s11423-015-9422-5","ISSN":"1556-6501","issue":"4","journalAbbreviation":"Education Tech Research Dev","language":"en","page":"707-734","source":"Springer Link","title":"A design framework for enhancing engagement in student-centered learning: own it, learn it, and share it","title-short":"A design framework for enhancing engagement in student-centered learning","URL":"https://doi.org/10.1007/s11423-015-9422-5","volume":"64","author":[{"family":"Lee","given":"Eunbae"},{"family":"Hannafin","given":"Michael J."}],"accessed":{"date-parts":[["2026",1,13]]},"issued":{"date-parts":[["2016",8,1]]}}}],"schema":"https://github.com/citation-style-language/schema/raw/master/csl-citation.json"} </w:instrText>
      </w:r>
      <w:r w:rsidR="000F5CB5">
        <w:rPr>
          <w:lang w:val="en-US"/>
        </w:rPr>
        <w:fldChar w:fldCharType="separate"/>
      </w:r>
      <w:r w:rsidR="000F5CB5" w:rsidRPr="000F5CB5">
        <w:t>(Asim et al., 2021; Lee &amp; Hannafin, 2016)</w:t>
      </w:r>
      <w:r w:rsidR="000F5CB5">
        <w:rPr>
          <w:lang w:val="en-US"/>
        </w:rPr>
        <w:fldChar w:fldCharType="end"/>
      </w:r>
      <w:r w:rsidRPr="009374E7">
        <w:rPr>
          <w:lang w:val="en-US"/>
        </w:rPr>
        <w:t>. Every educational institution expects students to achieve good academic results through effective learning processes and supportive school programs</w:t>
      </w:r>
      <w:r w:rsidR="000F5CB5">
        <w:rPr>
          <w:lang w:val="en-US"/>
        </w:rPr>
        <w:fldChar w:fldCharType="begin"/>
      </w:r>
      <w:r w:rsidR="000F5CB5">
        <w:rPr>
          <w:lang w:val="en-US"/>
        </w:rPr>
        <w:instrText xml:space="preserve"> ADDIN ZOTERO_ITEM CSL_CITATION {"citationID":"RbWYO92L","properties":{"unsorted":false,"formattedCitation":"(Griffo et al., 2020; Kuswoyo &amp; Shareef, 2025; Yasriuddin &amp; Hudain, 2020)","plainCitation":"(Griffo et al., 2020; Kuswoyo &amp; Shareef, 2025; Yasriuddin &amp; Hudain, 2020)","noteIndex":0},"citationItems":[{"id":214,"uris":["http://zotero.org/users/14827901/items/9NKPH4BB"],"itemData":{"id":214,"type":"article-journal","abstract":"The purpose of this systematic literature review was to provide a holistic analysis of the empirical research surrounding the integration of other content areas (e.g., math, science) into physical education class settings for the years 2009–2018. The systematic analysis took a three-phased approach: (a) extensive search, (b) researcher negotiations of coding classifications, and (c) analyzing results. Forty-five studies were established, showing technology integrated most frequently throughout the literature. There was a steady increase in publishing trends for 2010–2017, except in 2018. Additional findings reveal that most studies in this review did not utilize knowledge assessments or physical activity tracker measures. These measures are essential when integrating outside content into physical education to provide evidence of outcomes for both fields.","container-title":"International Journal of Educational Research","DOI":"10.1016/j.ijer.2020.101689","ISSN":"0883-0355","journalAbbreviation":"International Journal of Educational Research","page":"101689","source":"ScienceDirect","title":"A systematic review of integrative practices in physical education (2009–2018)","URL":"https://www.sciencedirect.com/science/article/pii/S088303552031795X","volume":"104","author":[{"family":"Griffo","given":"Janelle M."},{"family":"Hodges-Kulinna","given":"Pamela"},{"family":"Marttinen","given":"Risto Harri Juhani"},{"family":"Battistella","given":"Silvia"}],"accessed":{"date-parts":[["2024",8,20]]},"issued":{"date-parts":[["2020",1,1]]}}},{"id":3604,"uris":["http://zotero.org/users/14827901/items/UJJK7FYJ"],"itemData":{"id":3604,"type":"article-journal","abstract":"This study aimed to examine the effectiveness of life skill-based Physical Education (PE) in improving students’ movement skills and social values. The research employed a quasi-experimental design using a pretest–posttest control group. Participants were 60 junior high school students in Merauke, divided into experimental and control groups. The experimental group received PE learning that integrated life skill elements such as cooperation, responsibility, and communication, while the control group followed conventional instruction. Data were collected through standardized movement skill tests and validated questionnaires on social values. The results showed a significant improvement in both movement skills and social values among students in the experimental group compared to the control group (p &amp;lt; 0.05). The findings indicate that incorporating life skills into PE lessons not only enhances physical performance but also develops students’ social competencies. This study suggests that life skill-based PE can serve as an effective approach to fostering holistic student development within the Merdeka Belajar curriculum framework. These findings provide practical guidance for physical education teachers in designing more effective learning activities to enhance students’ fundamental movement skills and social values.","container-title":"Champions: Education Journal of Sport, Health, and Recreation","DOI":"10.59923/champions.v3i3.577","ISSN":"3031-2949","issue":"3","language":"en","license":"Copyright (c) 2025 Dili Dwi Kuswoyo, Qays Banwan Shareef","page":"95-100","source":"ejournal.imbima.org","title":"Effectiveness of Life Skill-Based Physical Education on Students’ Movement Skills and Social Values","URL":"https://ejournal.imbima.org/index.php/champions/article/view/577","volume":"3","author":[{"family":"Kuswoyo","given":"Dili Dwi"},{"family":"Shareef","given":"Qays Banwan"}],"accessed":{"date-parts":[["2026",1,29]]},"issued":{"date-parts":[["2025",11,28]]}}},{"id":2731,"uris":["http://zotero.org/users/14827901/items/M7ABET2B"],"itemData":{"id":2731,"type":"article-journal","abstract":"Abstracts\nThis experimental study aims to determine differences in teaching methods and eye and hand coordination of drive punch skills in playing tennis. The teaching method is divided into three, namely teaching the reflection of the ball to the wall, teaching the throwing machine, and teaching in pairs. This research was conducted at Faculty of Sports Science, Universitas Negeri Makassar. This research applied experimental method using a 2x3 factorial design. The sample of this research consist of sixty students, they are divided into six groups that consist of ten people each. The data analysis technique was the analysis of variance (ANOVA) and continued with the Tukey test at the significance level α = 0.05. The three teaching methods in this study have different influences on the drive skills in playing tennis. This research shows that in order to improve the drive skills in playing tennis, it is necessary to involve hand-eye coordination factors in which the physical condition elements mentioned above. A better influence compared to the method of teaching bounce ball to the wall and the throwing machine teaching method on the drive punch skill in playing tennis. Based on the findings in this study, it is expected to have implications for the development of teaching methods to improve punch drive skills in playing tennis.","container-title":"Journal of Educational Science and Technology (EST)","ISSN":"2460-1497, 2477-3840","issue":"2","page":"117-125","source":"eprints.unm.ac.id","title":"Application of Teaching Methods (Ball Reflection to the Wall, Throwing Machine, in-pairs) and Eye Coordination to Increase the Drive Beating Skills on Tennis","URL":"https://ojs.unm.ac.id/JEST/article/view/12585","volume":"6","author":[{"family":"Yasriuddin","given":"Yasriuddin"},{"family":"Hudain","given":"Muh Adnan"}],"accessed":{"date-parts":[["2025",12,28]]},"issued":{"date-parts":[["2020",8]]}}}],"schema":"https://github.com/citation-style-language/schema/raw/master/csl-citation.json"} </w:instrText>
      </w:r>
      <w:r w:rsidR="000F5CB5">
        <w:rPr>
          <w:lang w:val="en-US"/>
        </w:rPr>
        <w:fldChar w:fldCharType="separate"/>
      </w:r>
      <w:r w:rsidR="000F5CB5" w:rsidRPr="000F5CB5">
        <w:t>(Griffo et al., 2020; Kuswoyo &amp; Shareef, 2025; Yasriuddin &amp; Hudain, 2020)</w:t>
      </w:r>
      <w:r w:rsidR="000F5CB5">
        <w:rPr>
          <w:lang w:val="en-US"/>
        </w:rPr>
        <w:fldChar w:fldCharType="end"/>
      </w:r>
      <w:r w:rsidRPr="009374E7">
        <w:rPr>
          <w:lang w:val="en-US"/>
        </w:rPr>
        <w:t>. However, students’ academic achievement is not only influenced by classroom learning but also by activities outside regular lessons, including extracurricular programs</w:t>
      </w:r>
      <w:r w:rsidR="000F5CB5">
        <w:rPr>
          <w:lang w:val="en-US"/>
        </w:rPr>
        <w:fldChar w:fldCharType="begin"/>
      </w:r>
      <w:r w:rsidR="000F5CB5">
        <w:rPr>
          <w:lang w:val="en-US"/>
        </w:rPr>
        <w:instrText xml:space="preserve"> ADDIN ZOTERO_ITEM CSL_CITATION {"citationID":"FslbOdDf","properties":{"unsorted":false,"formattedCitation":"(Dewi, 2021; Mart\\uc0\\u237{}nez-Gregorio et al., 2023)","plainCitation":"(Dewi, 2021; Martínez-Gregorio et al., 2023)","noteIndex":0},"citationItems":[{"id":261,"uris":["http://zotero.org/users/14827901/items/CDFME2BE"],"itemData":{"id":261,"type":"article-journal","abstract":"This study aims to modify the basic motion-based big ball game with a play approach in order to develop basic movement skills and be developed as a guide for sports teachers and learning with game concepts. The resulting product is a CD and a good","container-title":"Budapest International Research and Critics Institute (BIRCI-Journal): Humanities and Social Sciences","source":"www.academia.edu","title":"Development of Modification of Big Ball Game with Play Approach in Order to Develop Basic Movement Skills in Elementary School Students","URL":"https://www.academia.edu/100321960/Development_of_Modification_of_Big_Ball_Game_with_Play_Approach_in_Order_to_Develop_Basic_Movement_Skills_in_Elementary_School_Students","author":[{"family":"Dewi","given":"Rahma","dropping-particle":"tika"}],"accessed":{"date-parts":[["2024",8,20]]},"issued":{"date-parts":[["2021",1,1]]}}},{"id":3869,"uris":["http://zotero.org/users/14827901/items/L7JIZR8C"],"itemData":{"id":3869,"type":"article-journal","abstract":"Some scales co-exist in the literature to measure prosocial behavior in adolescents. Gender differences in prosocial behavior have been a controversial topic of research. To strengthen future research in the area, the psychometric properties of the most used instruments must be guaranteed, especially its gender non-bias. Our study provides psychometric evidence for the Prosocial Behavior Scale in a sample of adolescents, exploring: (a) its factor structure; (b) reliability; (c) gender-related differential item functioning (DIF); (d) nomological validity. A sample of 512 high school students (mean age = 13.62 (SD = 1.34), 51.6% females) participated in the research. Confirmatory Factor Analysis (CFA) was used to test the factor structure of the scale, which adequately fitted the data (χ2 (35) = 152.224, p &lt; 0.001, Comparative Fit Index (CFI) = 0.905, Root Mean Squared Error of Approximation (RMSEA) = 0.085 90%CI [0.072–0.099], Standardized Root Mean Squared Residual (SRMR) = 0.079). Reliability results were good (α = 0.74, ω = 0.74). Regarding the DIF, five items presented some gender-related bias, generally benefiting females. However, the DIF impact could be considered negligible. Correlations with the subdimensions of the psychological capital offered evidence of the nomological validity of the scale. In conclusion, the scale presented adequate psychometric properties that support its ability to effectively assess prosocial behavior and gender differences in the prosocial behavior samples of adolescents. Additionally, the results obtained imply that gender differences in the manifestations of prosocial behavior require measurements that can fairly sample behaviors characteristic of each gender.","container-title":"Behavioral Sciences","DOI":"10.3390/bs13030259","ISSN":"2076-328X","issue":"3","journalAbbreviation":"Behavioral Sciences","language":"en","page":"259","source":"DOI.org (Crossref)","title":"A Psychometric Study of the Prosocial Behavior Scale: Differential Item Functioning by Gender","title-short":"A Psychometric Study of the Prosocial Behavior Scale","URL":"https://www.mdpi.com/2076-328X/13/3/259","volume":"13","author":[{"family":"Martínez-Gregorio","given":"Sara"},{"family":"Tomás","given":"José M."},{"family":"Oliver","given":"Amparo"}],"accessed":{"date-parts":[["2026",4,17]]},"issued":{"date-parts":[["2023",3,15]]}}}],"schema":"https://github.com/citation-style-language/schema/raw/master/csl-citation.json"} </w:instrText>
      </w:r>
      <w:r w:rsidR="000F5CB5">
        <w:rPr>
          <w:lang w:val="en-US"/>
        </w:rPr>
        <w:fldChar w:fldCharType="separate"/>
      </w:r>
      <w:r w:rsidR="000F5CB5" w:rsidRPr="000F5CB5">
        <w:rPr>
          <w:szCs w:val="24"/>
        </w:rPr>
        <w:t>(Dewi, 2021; Martínez-Gregorio et al., 2023)</w:t>
      </w:r>
      <w:r w:rsidR="000F5CB5">
        <w:rPr>
          <w:lang w:val="en-US"/>
        </w:rPr>
        <w:fldChar w:fldCharType="end"/>
      </w:r>
      <w:r w:rsidRPr="009374E7">
        <w:rPr>
          <w:lang w:val="en-US"/>
        </w:rPr>
        <w:t>.</w:t>
      </w:r>
    </w:p>
    <w:p w14:paraId="72FE64E8" w14:textId="7FF9E084" w:rsidR="009374E7" w:rsidRPr="009374E7" w:rsidRDefault="009374E7" w:rsidP="000F5CB5">
      <w:pPr>
        <w:spacing w:line="360" w:lineRule="auto"/>
        <w:ind w:firstLine="720"/>
        <w:jc w:val="both"/>
        <w:rPr>
          <w:lang w:val="en-US"/>
        </w:rPr>
      </w:pPr>
      <w:r w:rsidRPr="009374E7">
        <w:rPr>
          <w:lang w:val="en-US"/>
        </w:rPr>
        <w:t>Learning achievement refers to the results obtained by students after participating in learning activities within a certain period.</w:t>
      </w:r>
      <w:r w:rsidR="000F5CB5">
        <w:rPr>
          <w:lang w:val="en-US"/>
        </w:rPr>
        <w:fldChar w:fldCharType="begin"/>
      </w:r>
      <w:r w:rsidR="000F5CB5">
        <w:rPr>
          <w:lang w:val="en-US"/>
        </w:rPr>
        <w:instrText xml:space="preserve"> ADDIN ZOTERO_ITEM CSL_CITATION {"citationID":"NR6U7yFw","properties":{"unsorted":false,"formattedCitation":"(Altinyelken &amp; Hoeksma, 2021; Yohanna et al., 2023)","plainCitation":"(Altinyelken &amp; Hoeksma, 2021; Yohanna et al., 2023)","noteIndex":0},"citationItems":[{"id":2917,"uris":["http://zotero.org/users/14827901/items/Z8BPJF4Q"],"itemData":{"id":2917,"type":"article-journal","abstract":"Addressing the learning crisis in low-income contexts remains a major concern. This paper analyses how active teaching and learning pedagogy (ATL) was implemented in secondary schools in Malawi to improve learning outcomes. Based on interviews with teachers and headteachers from five schools, the paper seeks to explore how ATL was understood and implemented, and what challenges were experienced from the perspectives of trained and untrained teachers. The findings reveal that ATL was positively viewed by all participants, as it was considered beneficial in improving students’ academic performance and skills development. All participants identified some key implementation challenges, including large classes, lack of materials, the use of English, long distance to school and poverty. The paper underscores the need to move away from a polarised view of pedagogy (direct instruction against ATL) and conceptualise active learning on a continuum.","container-title":"Research in Comparative and International Education","DOI":"10.1177/1745499921992904","ISSN":"1745-4999, 1745-4999","issue":"2","journalAbbreviation":"Research in Comparative and International Education","language":"en","page":"117-139","source":"DOI.org (Crossref)","title":"Improving educational quality through active learning: Perspectives from secondary school teachers in Malawi","title-short":"Improving educational quality through active learning","URL":"https://journals.sagepub.com/doi/10.1177/1745499921992904","volume":"16","author":[{"family":"Altinyelken","given":"Hülya Kosar"},{"family":"Hoeksma","given":"Mark"}],"accessed":{"date-parts":[["2026",1,3]]},"issued":{"date-parts":[["2021",6]]}}},{"id":606,"uris":["http://zotero.org/users/14827901/items/DBQENDXP"],"itemData":{"id":606,"type":"article-journal","abstract":"Objective:\n              The high prevalence of sexually transmitted infections (STIs) including human immunodeficiency virus (HIV) among Nigerian young people has been linked to poor knowledge, attitudes and risk behaviour. This study evaluated the effectiveness of a sexuality education programme (SEP) in improving adolescents’ STI/HIV knowledge and attitudes and reducing risk behaviour.\n            \n            \n              Design:\n              A quasi-experimental pre–post study was conducted. The experimental group ( n = 189) and comparison group ( n = 195) comprised senior secondary school students. Data were collected via a validated self-report questionnaire. A paired t-test, an independent t-test and a one-way between-group analysis of covariance (ANCOVA) were used to analyse the data.\n            \n            \n              Setting:\n              Three hundred eighty-four young people aged 15–20 years at low and high risk for STI/HIV infection participated in the SEP in a school setting in Northeast Nigeria.\n            \n            \n              Results:\n              There were significant post-intervention improvements in students’ knowledge, attitudes and practices in the experimental group ( p &lt; .001). A t-test showed that after the SEP, the mean scores of STI/HIV knowledge (11.25 ± 3.39 vs 8.23 ± 3.60) and attitudes (29.63 ± 6.21 vs 35.38 ± 7.86) were significantly higher in the experimental group than that in the control group. Similarly, the mean risk behaviour score (6.83 ± 2.10 vs 5.64 ± 2.27) was higher in the experimental group than that in the control group post-intervention.\n            \n            \n              Conclusion:\n              The school-based SEP increases STI/HIV knowledge, improves positive attitudes and reduces STI/HIV risk behaviour among school young people in Nigeria.","container-title":"Health Education Journal","DOI":"10.1177/00178969221139815","ISSN":"0017-8969, 1748-8176","issue":"1","journalAbbreviation":"Health Education Journal","language":"en","page":"54-67","source":"DOI.org (Crossref)","title":"Effects of a sexuality education programme on young people’s STI/HIV knowledge, attitudes and risk behaviour in Northeast Nigeria","URL":"http://journals.sagepub.com/doi/10.1177/00178969221139815","volume":"82","author":[{"family":"Yohanna","given":"Wamanyi"},{"family":"Agbaje","given":"Olaoluwa Samson"},{"family":"Ene","given":"Osmond Chukwuemeka"},{"family":"Ofili","given":"Perpetua Chinyere"},{"family":"Umoke","given":"Prince Iheanachor Christian"}],"accessed":{"date-parts":[["2024",9,23]]},"issued":{"date-parts":[["2023",2]]}}}],"schema":"https://github.com/citation-style-language/schema/raw/master/csl-citation.json"} </w:instrText>
      </w:r>
      <w:r w:rsidR="000F5CB5">
        <w:rPr>
          <w:lang w:val="en-US"/>
        </w:rPr>
        <w:fldChar w:fldCharType="separate"/>
      </w:r>
      <w:r w:rsidR="000F5CB5" w:rsidRPr="000F5CB5">
        <w:t>(Altinyelken &amp; Hoeksma, 2021; Yohanna et al., 2023)</w:t>
      </w:r>
      <w:r w:rsidR="000F5CB5">
        <w:rPr>
          <w:lang w:val="en-US"/>
        </w:rPr>
        <w:fldChar w:fldCharType="end"/>
      </w:r>
      <w:r w:rsidRPr="009374E7">
        <w:rPr>
          <w:lang w:val="en-US"/>
        </w:rPr>
        <w:t xml:space="preserve"> stated that </w:t>
      </w:r>
      <w:r w:rsidRPr="009374E7">
        <w:rPr>
          <w:lang w:val="en-US"/>
        </w:rPr>
        <w:lastRenderedPageBreak/>
        <w:t xml:space="preserve">academic achievement can be seen from students’ completion of assignments, formative assessments, competitions, and other school-related activities. </w:t>
      </w:r>
      <w:r w:rsidR="000F5CB5">
        <w:rPr>
          <w:lang w:val="en-US"/>
        </w:rPr>
        <w:fldChar w:fldCharType="begin"/>
      </w:r>
      <w:r w:rsidR="000F5CB5">
        <w:rPr>
          <w:lang w:val="en-US"/>
        </w:rPr>
        <w:instrText xml:space="preserve"> ADDIN ZOTERO_ITEM CSL_CITATION {"citationID":"ZieKVd9i","properties":{"unsorted":false,"formattedCitation":"(Epstein &amp; Roemmich, 2001; Sutapa et al., 2021; Zelenovi\\uc0\\u775{}\\uc0\\u262{} et al., 2021)","plainCitation":"(Epstein &amp; Roemmich, 2001; Sutapa et al., 2021; Zelenovi̇Ć et al., 2021)","noteIndex":0},"citationItems":[{"id":3395,"uris":["http://zotero.org/users/14827901/items/EWPNXUH9"],"itemData":{"id":3395,"type":"article-journal","abstract":"EPSTEIN, L.H., and J.N. ROEMMICH. Reducing sedentary behavior: role in modifying physical activity. Exerc. Sport Sci. Rev., Vol. 29, No. 3, pp 103–108, 2001. Decreased physical activity is associated with the increased incidence of obesity. Behavioral economic research demonstrates that reducing sedentary behaviors in children increases physical activity. Understanding how people choose physical or sedentary activities can aid in developing public health initiatives that increase access to physical activity, while reducing access to sedentary behaviors.","container-title":"Exercise and Sport Sciences Reviews","ISSN":"0091-6331","issue":"3","language":"en-US","page":"103","source":"journals.lww.com","title":"Reducing Sedentary Behavior: Role in Modifying Physical Activity","title-short":"Reducing Sedentary Behavior","URL":"https://journals.lww.com/acsm-essr/abstract/2001/07000/reducing_sedentary_behavior__role_in_modifying.3.aspx","volume":"29","author":[{"family":"Epstein","given":"Leonard H."},{"family":"Roemmich","given":"James N."}],"accessed":{"date-parts":[["2026",1,22]]},"issued":{"date-parts":[["2001",7]]}}},{"id":2085,"uris":["http://zotero.org/users/14827901/items/LIMB28ZS"],"itemData":{"id":2085,"type":"article-journal","abstract":"Goal-oriented play activity encourages children to exercise and triggers the movement of body muscles. Active muscles are stronger, more agile, faster, and more powerful. Purpose: The purpose of this study is to determine that goal-oriented play activity in early childhood improves motor skills. Methods: Forty children aged 4.5–6 years old were recruited and took part in a set of training activities divided into Posts 1–5. To pass each post, a child had to run, walk on a balance beam, move sticks, throw and catch the ball, and arrange blocks. Training was given three times every week for 12 weeks. Data collected consisted of running 25 m, walking on the balance beam, throwing the ball as far as possible, locomotor movement, arranging cans, and bouncing the ball. Paired t and Wilcoxon signed-rank tests were used for analysis. Results: The results showed that there were significant differences in the motor skills evaluated pre- and post-training with p &lt; 0.05. Conclusion: All six training activities conducted for 12 weeks provided significant improvements in the motor skills areas in children aged 4.5–6 years old.","container-title":"Children","DOI":"10.3390/children8110994","ISSN":"2227-9067","issue":"11","journalAbbreviation":"Children","language":"en","license":"https://creativecommons.org/licenses/by/4.0/","page":"994","source":"DOI.org (Crossref)","title":"Improving Motor Skills in Early Childhood through Goal-Oriented Play Activity","URL":"https://www.mdpi.com/2227-9067/8/11/994","volume":"8","author":[{"family":"Sutapa","given":"Panggung"},{"family":"Pratama","given":"Kukuh Wahyudin"},{"family":"Rosly","given":"Maziah Mat"},{"family":"Ali","given":"Syed Kamaruzaman Syed"},{"family":"Karakauki","given":"Manil"}],"accessed":{"date-parts":[["2025",9,26]]},"issued":{"date-parts":[["2021",11,2]]}}},{"id":3427,"uris":["http://zotero.org/users/14827901/items/FPXTJKD7"],"itemData":{"id":3427,"type":"article-journal","abstract":"The aim of the research was to determine, based on a systematic review of published studies that dealt with barriers to physical activity in adolescents, which are the most common barriers that stop adolescents from engaging in physical activity. Within the research original scientific studies are included, the ones that had male and female adolescents as a sample of respondents, studies related to the analysis of barriers that occur in adolescents, in which assessments were made on the basis of a questionnaire related to barriers. The research included studies from January 1, 2003, to July 2020. The final analysis, based on the set criteria, included 11 studies that were processed and presented. Most studies have shown that more internal barriers than external ones occur in girls comparing to boys, while external barriers are more common causes of not engaging in physical activity in boys. The three most common barriers among boys were: lack of company, lack of time and school obligations. Among girls, the most commonly reported barrier was \"I'd rather do some other activities\" and reporting a lack of time. The significance of this research is that it provides information on barriers in respondents who are adolescents, ie the reasons why their physical activity is reduced or they do not engage in physical activity at all. The significance of this research is that it provides information on barriers in respondents who are adolescents, ie the reasons why their physical activity is reduced or they do not engage in physical activity at all.","container-title":"Turkish Journal of Kinesiology","DOI":"10.31459/turkjkin.840536","ISSN":"2459-0134","issue":"1","page":"22-30","source":"DOI.org (Crossref)","title":"Barriers to physical activity in adolescents: A systematic review","title-short":"Barriers to physical activity in adolescents","URL":"http://dergipark.org.tr/en/doi/10.31459/turkjkin.840536","volume":"7","author":[{"family":"Zelenovi̇Ć","given":"Milan"},{"family":"Mani̇Ć","given":"Mila"},{"family":"Stamenkovi̇Ć","given":"Aleksandar"},{"family":"Čapri̇Ć","given":"Ilma"},{"family":"Boži̇Ć","given":"Danijel"}],"accessed":{"date-parts":[["2026",1,22]]},"issued":{"date-parts":[["2021",3,31]]}}}],"schema":"https://github.com/citation-style-language/schema/raw/master/csl-citation.json"} </w:instrText>
      </w:r>
      <w:r w:rsidR="000F5CB5">
        <w:rPr>
          <w:lang w:val="en-US"/>
        </w:rPr>
        <w:fldChar w:fldCharType="separate"/>
      </w:r>
      <w:r w:rsidR="000F5CB5" w:rsidRPr="000F5CB5">
        <w:rPr>
          <w:szCs w:val="24"/>
        </w:rPr>
        <w:t>(Epstein &amp; Roemmich, 2001; Sutapa et al., 2021; Zelenovi̇Ć et al., 2021)</w:t>
      </w:r>
      <w:r w:rsidR="000F5CB5">
        <w:rPr>
          <w:lang w:val="en-US"/>
        </w:rPr>
        <w:fldChar w:fldCharType="end"/>
      </w:r>
      <w:r w:rsidRPr="009374E7">
        <w:rPr>
          <w:lang w:val="en-US"/>
        </w:rPr>
        <w:t>Similarly, emphasized that academic achievement is an important concern in education because it reflects the effectiveness of students’ learning experiences.</w:t>
      </w:r>
    </w:p>
    <w:p w14:paraId="24721B42" w14:textId="69F9B9FD" w:rsidR="009374E7" w:rsidRPr="009374E7" w:rsidRDefault="009374E7" w:rsidP="000F5CB5">
      <w:pPr>
        <w:spacing w:line="360" w:lineRule="auto"/>
        <w:ind w:firstLine="720"/>
        <w:jc w:val="both"/>
        <w:rPr>
          <w:lang w:val="en-US"/>
        </w:rPr>
      </w:pPr>
      <w:r w:rsidRPr="009374E7">
        <w:rPr>
          <w:lang w:val="en-US"/>
        </w:rPr>
        <w:t>Extracurricular activities are school programs designed to develop students’ interests, talents, social skills, discipline, creativity, and responsibility. These activities may include sports, arts, religious programs, student organizations, and other talent-development activities. According to</w:t>
      </w:r>
      <w:r w:rsidR="000F5CB5">
        <w:rPr>
          <w:lang w:val="en-US"/>
        </w:rPr>
        <w:t xml:space="preserve"> </w:t>
      </w:r>
      <w:r w:rsidR="000F5CB5">
        <w:rPr>
          <w:lang w:val="en-US"/>
        </w:rPr>
        <w:fldChar w:fldCharType="begin"/>
      </w:r>
      <w:r w:rsidR="000F5CB5">
        <w:rPr>
          <w:lang w:val="en-US"/>
        </w:rPr>
        <w:instrText xml:space="preserve"> ADDIN ZOTERO_ITEM CSL_CITATION {"citationID":"ZaTo4Qnl","properties":{"unsorted":false,"formattedCitation":"(Kuswoyo, 2017)","plainCitation":"(Kuswoyo, 2017)","noteIndex":0},"citationItems":[{"id":70,"uris":["http://zotero.org/users/14827901/items/J474U8CB"],"itemData":{"id":70,"type":"article-journal","container-title":"Jurnal Pendidikan Olahraga","issue":"2","page":"37-40","title":"Hubungan Antara Kekuatan Otot Tungkai dengan Ketepatan Shooting ke Arah Gawang pada Peserta Ekstrakurikuler SMP Patra Mandiri 2 Palembang","volume":"7","author":[{"family":"Kuswoyo","given":"Dilli Dwi"}],"issued":{"date-parts":[["2017"]]}}}],"schema":"https://github.com/citation-style-language/schema/raw/master/csl-citation.json"} </w:instrText>
      </w:r>
      <w:r w:rsidR="000F5CB5">
        <w:rPr>
          <w:lang w:val="en-US"/>
        </w:rPr>
        <w:fldChar w:fldCharType="separate"/>
      </w:r>
      <w:r w:rsidR="000F5CB5" w:rsidRPr="000F5CB5">
        <w:t>(Kuswoyo, 2017)</w:t>
      </w:r>
      <w:r w:rsidR="000F5CB5">
        <w:rPr>
          <w:lang w:val="en-US"/>
        </w:rPr>
        <w:fldChar w:fldCharType="end"/>
      </w:r>
      <w:r w:rsidRPr="009374E7">
        <w:rPr>
          <w:lang w:val="en-US"/>
        </w:rPr>
        <w:t xml:space="preserve"> </w:t>
      </w:r>
      <w:r w:rsidR="000F5CB5">
        <w:rPr>
          <w:lang w:val="en-US"/>
        </w:rPr>
        <w:t>,</w:t>
      </w:r>
      <w:r w:rsidRPr="009374E7">
        <w:rPr>
          <w:lang w:val="en-US"/>
        </w:rPr>
        <w:t>extracurricular activities are planned to support students’ development, enrich the school learning environment, and encourage students to become more creative and productive.</w:t>
      </w:r>
    </w:p>
    <w:p w14:paraId="488C79EF" w14:textId="50473646" w:rsidR="009374E7" w:rsidRPr="009374E7" w:rsidRDefault="009374E7" w:rsidP="000F5CB5">
      <w:pPr>
        <w:spacing w:line="360" w:lineRule="auto"/>
        <w:ind w:firstLine="720"/>
        <w:jc w:val="both"/>
        <w:rPr>
          <w:lang w:val="en-US"/>
        </w:rPr>
      </w:pPr>
      <w:r w:rsidRPr="009374E7">
        <w:rPr>
          <w:lang w:val="en-US"/>
        </w:rPr>
        <w:t>Theoretically, extracurricular activities may support academic achievement because students who participate actively in school programs tend to develop better discipline, motivation, time management, teamwork, and problem-solving skills.</w:t>
      </w:r>
      <w:r w:rsidR="000F5CB5">
        <w:rPr>
          <w:lang w:val="en-US"/>
        </w:rPr>
        <w:t xml:space="preserve"> </w:t>
      </w:r>
      <w:r w:rsidR="000F5CB5">
        <w:rPr>
          <w:lang w:val="en-US"/>
        </w:rPr>
        <w:fldChar w:fldCharType="begin"/>
      </w:r>
      <w:r w:rsidR="000F5CB5">
        <w:rPr>
          <w:lang w:val="en-US"/>
        </w:rPr>
        <w:instrText xml:space="preserve"> ADDIN ZOTERO_ITEM CSL_CITATION {"citationID":"hewo5F02","properties":{"unsorted":false,"formattedCitation":"(D\\uc0\\u8217{}Isanto et al., 2022)","plainCitation":"(D’Isanto et al., 2022)","noteIndex":0},"citationItems":[{"id":3582,"uris":["http://zotero.org/users/14827901/items/UVDKIXZ6"],"itemData":{"id":3582,"type":"article-journal","abstract":"Transversal skills are the knowledge, skills, and personal qualities that are currently needed to meet the demands of the working world and everyday life. Schools have the task of equipping students with these skills, working not only on disciplinary goals but also on operational–behavioral goals. In 2018, the European Union adopted new recommendations on eight key competencies for lifelong learning and asked schools to implement new methods to develop these recommendations. To be successful, it is necessary to stimulate students’ development of these competences, which are also called soft skills, from the earliest years of the school experience. Physical education (PE) is called upon to make its contribution. In Italy, the two teaching methods used during PE classes are prescriptive teaching and heuristic learning. It is not clear which of the two methods is the most effective in improving soft skills, especially the skills involved in teamwork. The objective of this article was to compare the effects of these two teaching methods on students’ teamwork skills during PE classes in primary schools. After verifying the normality of the data, a Student’s t-test for dependent samples was performed to assess pre-test and post-test differences in each of two groups, while a Student’s t-test for independent samples was performed to compare the two groups after 3 months. Heuristic learning proved to be the most effective method for improving teamwork skills. The results may make an important contribution to future teacher training on the most effective teaching methods for developing students’ soft skills.","container-title":"International Journal of Environmental Research and Public Health","DOI":"10.3390/ijerph191912596","ISSN":"1660-4601","issue":"19","journalAbbreviation":"IJERPH","language":"en","page":"12596","source":"DOI.org (Crossref)","title":"Heuristic Learning as a Method for Improving Students’ Teamwork Skills in Physical Education","URL":"https://www.mdpi.com/1660-4601/19/19/12596","volume":"19","author":[{"family":"D’Isanto","given":"Tiziana"},{"family":"Aliberti","given":"Sara"},{"family":"Altavilla","given":"Gaetano"},{"family":"Esposito","given":"Giovanni"},{"family":"D’Elia","given":"Francesca"}],"accessed":{"date-parts":[["2026",1,29]]},"issued":{"date-parts":[["2022",10,2]]}}}],"schema":"https://github.com/citation-style-language/schema/raw/master/csl-citation.json"} </w:instrText>
      </w:r>
      <w:r w:rsidR="000F5CB5">
        <w:rPr>
          <w:lang w:val="en-US"/>
        </w:rPr>
        <w:fldChar w:fldCharType="separate"/>
      </w:r>
      <w:r w:rsidR="000F5CB5" w:rsidRPr="000F5CB5">
        <w:rPr>
          <w:szCs w:val="24"/>
        </w:rPr>
        <w:t>(D’Isanto et al., 2022)</w:t>
      </w:r>
      <w:r w:rsidR="000F5CB5">
        <w:rPr>
          <w:lang w:val="en-US"/>
        </w:rPr>
        <w:fldChar w:fldCharType="end"/>
      </w:r>
      <w:r w:rsidRPr="009374E7">
        <w:rPr>
          <w:lang w:val="en-US"/>
        </w:rPr>
        <w:t xml:space="preserve"> found that extracurricular activities, time management, and learning motivation were related to students’ academic achievement. Students who are able to manage their time effectively between academic and non-academic activities tend to obtain better learning outcomes.</w:t>
      </w:r>
    </w:p>
    <w:p w14:paraId="502EA030" w14:textId="77777777" w:rsidR="009374E7" w:rsidRPr="009374E7" w:rsidRDefault="009374E7" w:rsidP="009374E7">
      <w:pPr>
        <w:spacing w:line="360" w:lineRule="auto"/>
        <w:ind w:firstLine="720"/>
        <w:jc w:val="both"/>
        <w:rPr>
          <w:lang w:val="en-US"/>
        </w:rPr>
      </w:pPr>
      <w:r w:rsidRPr="009374E7">
        <w:rPr>
          <w:lang w:val="en-US"/>
        </w:rPr>
        <w:t>However, extracurricular activities may also create challenges if students are unable to balance their academic responsibilities and activity schedules. Excessive involvement in extracurricular programs without proper time management may reduce study time and negatively affect academic performance. Therefore, it is important to examine whether extracurricular activities contribute positively to students’ academic achievement in a specific school context.</w:t>
      </w:r>
    </w:p>
    <w:p w14:paraId="27C42D87" w14:textId="77777777" w:rsidR="009374E7" w:rsidRPr="009374E7" w:rsidRDefault="009374E7" w:rsidP="009374E7">
      <w:pPr>
        <w:spacing w:line="360" w:lineRule="auto"/>
        <w:ind w:firstLine="720"/>
        <w:jc w:val="both"/>
        <w:rPr>
          <w:lang w:val="en-US"/>
        </w:rPr>
      </w:pPr>
      <w:r w:rsidRPr="009374E7">
        <w:rPr>
          <w:lang w:val="en-US"/>
        </w:rPr>
        <w:t xml:space="preserve">SMPN 4 </w:t>
      </w:r>
      <w:proofErr w:type="spellStart"/>
      <w:r w:rsidRPr="009374E7">
        <w:rPr>
          <w:lang w:val="en-US"/>
        </w:rPr>
        <w:t>Mataram</w:t>
      </w:r>
      <w:proofErr w:type="spellEnd"/>
      <w:r w:rsidRPr="009374E7">
        <w:rPr>
          <w:lang w:val="en-US"/>
        </w:rPr>
        <w:t xml:space="preserve"> provides various extracurricular activities to support students’ talent and character development. Nevertheless, the extent to which these activities influence students’ academic achievement needs to be examined empirically. Based on this background, this study aimed to determine the impact of extracurricular activities on students’ academic achievement at SMPN 4 </w:t>
      </w:r>
      <w:proofErr w:type="spellStart"/>
      <w:r w:rsidRPr="009374E7">
        <w:rPr>
          <w:lang w:val="en-US"/>
        </w:rPr>
        <w:t>Mataram</w:t>
      </w:r>
      <w:proofErr w:type="spellEnd"/>
      <w:r w:rsidRPr="009374E7">
        <w:rPr>
          <w:lang w:val="en-US"/>
        </w:rPr>
        <w:t xml:space="preserve"> in 2025.</w:t>
      </w:r>
    </w:p>
    <w:p w14:paraId="457B82DD" w14:textId="77777777" w:rsidR="009374E7" w:rsidRDefault="009374E7" w:rsidP="00CD475B">
      <w:pPr>
        <w:spacing w:line="360" w:lineRule="auto"/>
        <w:ind w:firstLine="720"/>
        <w:jc w:val="both"/>
        <w:rPr>
          <w:lang w:val="en-US"/>
        </w:rPr>
      </w:pPr>
    </w:p>
    <w:p w14:paraId="7E1A5571" w14:textId="207A748C" w:rsidR="00EF4C6E" w:rsidRPr="00EF4C6E" w:rsidRDefault="0041323B" w:rsidP="00EF4C6E">
      <w:pPr>
        <w:spacing w:line="360" w:lineRule="auto"/>
        <w:jc w:val="both"/>
        <w:rPr>
          <w:b/>
          <w:bCs/>
          <w:lang w:val="en-US"/>
        </w:rPr>
      </w:pPr>
      <w:r w:rsidRPr="00EF4C6E">
        <w:rPr>
          <w:b/>
          <w:bCs/>
          <w:lang w:val="en-US"/>
        </w:rPr>
        <w:t>Mat</w:t>
      </w:r>
      <w:r>
        <w:rPr>
          <w:b/>
          <w:bCs/>
          <w:lang w:val="en-US"/>
        </w:rPr>
        <w:t>erials a</w:t>
      </w:r>
      <w:r w:rsidRPr="00EF4C6E">
        <w:rPr>
          <w:b/>
          <w:bCs/>
          <w:lang w:val="en-US"/>
        </w:rPr>
        <w:t>nd Methods</w:t>
      </w:r>
    </w:p>
    <w:p w14:paraId="7FB9035E" w14:textId="77777777" w:rsidR="009374E7" w:rsidRPr="009374E7" w:rsidRDefault="009374E7" w:rsidP="009374E7">
      <w:pPr>
        <w:spacing w:line="360" w:lineRule="auto"/>
        <w:jc w:val="both"/>
        <w:rPr>
          <w:b/>
          <w:bCs/>
          <w:lang w:val="en-US"/>
        </w:rPr>
      </w:pPr>
      <w:r w:rsidRPr="009374E7">
        <w:rPr>
          <w:b/>
          <w:bCs/>
          <w:lang w:val="en-US"/>
        </w:rPr>
        <w:t>Study Design</w:t>
      </w:r>
    </w:p>
    <w:p w14:paraId="77C3282D" w14:textId="77777777" w:rsidR="009374E7" w:rsidRPr="009374E7" w:rsidRDefault="009374E7" w:rsidP="009374E7">
      <w:pPr>
        <w:spacing w:line="360" w:lineRule="auto"/>
        <w:ind w:firstLine="720"/>
        <w:jc w:val="both"/>
        <w:rPr>
          <w:lang w:val="en-US"/>
        </w:rPr>
      </w:pPr>
      <w:r w:rsidRPr="009374E7">
        <w:rPr>
          <w:lang w:val="en-US"/>
        </w:rPr>
        <w:t>This study used a quantitative research design with a survey method. The survey approach was used to obtain data regarding students’ participation in extracurricular activities and its relationship with academic achievement.</w:t>
      </w:r>
    </w:p>
    <w:p w14:paraId="14E95072" w14:textId="77777777" w:rsidR="009374E7" w:rsidRPr="009374E7" w:rsidRDefault="009374E7" w:rsidP="009374E7">
      <w:pPr>
        <w:spacing w:line="360" w:lineRule="auto"/>
        <w:jc w:val="both"/>
        <w:rPr>
          <w:b/>
          <w:bCs/>
          <w:lang w:val="en-US"/>
        </w:rPr>
      </w:pPr>
      <w:r w:rsidRPr="009374E7">
        <w:rPr>
          <w:b/>
          <w:bCs/>
          <w:lang w:val="en-US"/>
        </w:rPr>
        <w:t>Study Participants</w:t>
      </w:r>
    </w:p>
    <w:p w14:paraId="55BFCFE6" w14:textId="77777777" w:rsidR="009374E7" w:rsidRPr="009374E7" w:rsidRDefault="009374E7" w:rsidP="009374E7">
      <w:pPr>
        <w:spacing w:line="360" w:lineRule="auto"/>
        <w:ind w:firstLine="720"/>
        <w:jc w:val="both"/>
        <w:rPr>
          <w:lang w:val="en-US"/>
        </w:rPr>
      </w:pPr>
      <w:r w:rsidRPr="009374E7">
        <w:rPr>
          <w:lang w:val="en-US"/>
        </w:rPr>
        <w:t xml:space="preserve">The study was conducted at SMPN 4 </w:t>
      </w:r>
      <w:proofErr w:type="spellStart"/>
      <w:r w:rsidRPr="009374E7">
        <w:rPr>
          <w:lang w:val="en-US"/>
        </w:rPr>
        <w:t>Mataram</w:t>
      </w:r>
      <w:proofErr w:type="spellEnd"/>
      <w:r w:rsidRPr="009374E7">
        <w:rPr>
          <w:lang w:val="en-US"/>
        </w:rPr>
        <w:t xml:space="preserve"> in the 2025/2026 academic year. The participants were 75 eighth-grade students who actively participated in extracurricular activities.</w:t>
      </w:r>
    </w:p>
    <w:p w14:paraId="3A978405" w14:textId="77777777" w:rsidR="009374E7" w:rsidRPr="009374E7" w:rsidRDefault="009374E7" w:rsidP="009374E7">
      <w:pPr>
        <w:spacing w:line="360" w:lineRule="auto"/>
        <w:jc w:val="both"/>
        <w:rPr>
          <w:b/>
          <w:bCs/>
          <w:lang w:val="en-US"/>
        </w:rPr>
      </w:pPr>
      <w:r w:rsidRPr="009374E7">
        <w:rPr>
          <w:b/>
          <w:bCs/>
          <w:lang w:val="en-US"/>
        </w:rPr>
        <w:lastRenderedPageBreak/>
        <w:t>Study Organization</w:t>
      </w:r>
    </w:p>
    <w:p w14:paraId="61B08902" w14:textId="74F2FA38" w:rsidR="009374E7" w:rsidRPr="009374E7" w:rsidRDefault="000F5CB5" w:rsidP="000F5CB5">
      <w:pPr>
        <w:spacing w:line="360" w:lineRule="auto"/>
        <w:ind w:firstLine="720"/>
        <w:jc w:val="both"/>
        <w:rPr>
          <w:lang w:val="en-US"/>
        </w:rPr>
      </w:pPr>
      <w:r>
        <w:rPr>
          <w:lang w:val="en-US"/>
        </w:rPr>
        <w:fldChar w:fldCharType="begin"/>
      </w:r>
      <w:r>
        <w:rPr>
          <w:lang w:val="en-US"/>
        </w:rPr>
        <w:instrText xml:space="preserve"> ADDIN ZOTERO_ITEM CSL_CITATION {"citationID":"x2iQcErr","properties":{"unsorted":false,"formattedCitation":"(Sugiyono, 2012)","plainCitation":"(Sugiyono, 2012)","noteIndex":0},"citationItems":[{"id":22,"uris":["http://zotero.org/users/14827901/items/5DUA386B"],"itemData":{"id":22,"type":"book","ISBN":"979-8433-64-0","number-of-pages":"334","publisher":"CV. Alfabeta","title":"Metode Penelitian Kuantitatif, Kualitatif dan R&amp;D","author":[{"literal":"Sugiyono"}],"issued":{"date-parts":[["2012"]]}}}],"schema":"https://github.com/citation-style-language/schema/raw/master/csl-citation.json"} </w:instrText>
      </w:r>
      <w:r>
        <w:rPr>
          <w:lang w:val="en-US"/>
        </w:rPr>
        <w:fldChar w:fldCharType="separate"/>
      </w:r>
      <w:r w:rsidRPr="000F5CB5">
        <w:t>(Sugiyono, 2012)</w:t>
      </w:r>
      <w:r>
        <w:rPr>
          <w:lang w:val="en-US"/>
        </w:rPr>
        <w:fldChar w:fldCharType="end"/>
      </w:r>
      <w:r w:rsidR="009374E7" w:rsidRPr="009374E7">
        <w:rPr>
          <w:lang w:val="en-US"/>
        </w:rPr>
        <w:t>Data were collected using closed-ended questionnaires and documentation. The questionnaire was used to measure students’ involvement in extracurricular activities, while documentation was used to obtain students’ academic achievement data from report card scores.</w:t>
      </w:r>
    </w:p>
    <w:p w14:paraId="4C84FFB9" w14:textId="77777777" w:rsidR="009374E7" w:rsidRPr="009374E7" w:rsidRDefault="009374E7" w:rsidP="009374E7">
      <w:pPr>
        <w:spacing w:line="360" w:lineRule="auto"/>
        <w:ind w:firstLine="720"/>
        <w:jc w:val="both"/>
        <w:rPr>
          <w:lang w:val="en-US"/>
        </w:rPr>
      </w:pPr>
      <w:r w:rsidRPr="009374E7">
        <w:rPr>
          <w:lang w:val="en-US"/>
        </w:rPr>
        <w:t>The respondents consisted of 45 male students and 30 female students. Based on class distribution, 16 students were from class VIII.1, 16 students from class VIII.2, 10 students from class VIII.3, 18 students from class VIII.5, and 15 students from class VIII.7.</w:t>
      </w:r>
    </w:p>
    <w:p w14:paraId="25532890" w14:textId="77777777" w:rsidR="009374E7" w:rsidRPr="009374E7" w:rsidRDefault="009374E7" w:rsidP="009374E7">
      <w:pPr>
        <w:spacing w:line="360" w:lineRule="auto"/>
        <w:jc w:val="both"/>
        <w:rPr>
          <w:b/>
          <w:bCs/>
          <w:lang w:val="en-US"/>
        </w:rPr>
      </w:pPr>
      <w:r w:rsidRPr="009374E7">
        <w:rPr>
          <w:b/>
          <w:bCs/>
          <w:lang w:val="en-US"/>
        </w:rPr>
        <w:t>Statistical Analysis</w:t>
      </w:r>
    </w:p>
    <w:p w14:paraId="0247D350" w14:textId="77777777" w:rsidR="009374E7" w:rsidRPr="009374E7" w:rsidRDefault="009374E7" w:rsidP="009374E7">
      <w:pPr>
        <w:spacing w:line="360" w:lineRule="auto"/>
        <w:ind w:firstLine="720"/>
        <w:jc w:val="both"/>
        <w:rPr>
          <w:lang w:val="en-US"/>
        </w:rPr>
      </w:pPr>
      <w:r w:rsidRPr="009374E7">
        <w:rPr>
          <w:lang w:val="en-US"/>
        </w:rPr>
        <w:t xml:space="preserve">The data were analyzed using SPSS. The analysis included validity testing, reliability testing, classical assumption testing, </w:t>
      </w:r>
      <w:proofErr w:type="gramStart"/>
      <w:r w:rsidRPr="009374E7">
        <w:rPr>
          <w:lang w:val="en-US"/>
        </w:rPr>
        <w:t>regression</w:t>
      </w:r>
      <w:proofErr w:type="gramEnd"/>
      <w:r w:rsidRPr="009374E7">
        <w:rPr>
          <w:lang w:val="en-US"/>
        </w:rPr>
        <w:t xml:space="preserve"> analysis, coefficient of determination, t-test, and F-test. The level of significance used in this study was 0.05.</w:t>
      </w:r>
    </w:p>
    <w:p w14:paraId="7B5195B6" w14:textId="77777777" w:rsidR="009374E7" w:rsidRDefault="009374E7" w:rsidP="00EF4C6E">
      <w:pPr>
        <w:spacing w:line="360" w:lineRule="auto"/>
        <w:ind w:firstLine="720"/>
        <w:jc w:val="both"/>
        <w:rPr>
          <w:lang w:val="en-US"/>
        </w:rPr>
      </w:pPr>
    </w:p>
    <w:p w14:paraId="10878CA6" w14:textId="77777777" w:rsidR="00614608" w:rsidRDefault="00614608" w:rsidP="00EF4C6E">
      <w:pPr>
        <w:spacing w:line="360" w:lineRule="auto"/>
        <w:jc w:val="both"/>
        <w:rPr>
          <w:b/>
          <w:bCs/>
          <w:lang w:val="en-US"/>
        </w:rPr>
      </w:pPr>
    </w:p>
    <w:p w14:paraId="620F9691" w14:textId="15EADBCF" w:rsidR="00EF4C6E" w:rsidRDefault="00EF4C6E" w:rsidP="00EF4C6E">
      <w:pPr>
        <w:spacing w:line="360" w:lineRule="auto"/>
        <w:jc w:val="both"/>
        <w:rPr>
          <w:b/>
          <w:bCs/>
          <w:lang w:val="en-US"/>
        </w:rPr>
      </w:pPr>
      <w:r w:rsidRPr="00EF4C6E">
        <w:rPr>
          <w:b/>
          <w:bCs/>
          <w:lang w:val="en-US"/>
        </w:rPr>
        <w:t>Results</w:t>
      </w:r>
    </w:p>
    <w:p w14:paraId="0810DD25" w14:textId="77777777" w:rsidR="009374E7" w:rsidRPr="009374E7" w:rsidRDefault="009374E7" w:rsidP="009374E7">
      <w:pPr>
        <w:spacing w:line="360" w:lineRule="auto"/>
        <w:jc w:val="both"/>
        <w:rPr>
          <w:b/>
          <w:bCs/>
          <w:lang w:val="en-US"/>
        </w:rPr>
      </w:pPr>
      <w:r w:rsidRPr="009374E7">
        <w:rPr>
          <w:b/>
          <w:bCs/>
          <w:lang w:val="en-US"/>
        </w:rPr>
        <w:t>Respondent Characteristics</w:t>
      </w:r>
    </w:p>
    <w:p w14:paraId="0A009063" w14:textId="77777777" w:rsidR="009374E7" w:rsidRPr="009374E7" w:rsidRDefault="009374E7" w:rsidP="009374E7">
      <w:pPr>
        <w:spacing w:line="360" w:lineRule="auto"/>
        <w:ind w:firstLine="720"/>
        <w:jc w:val="both"/>
        <w:rPr>
          <w:lang w:val="en-US"/>
        </w:rPr>
      </w:pPr>
      <w:r w:rsidRPr="009374E7">
        <w:rPr>
          <w:lang w:val="en-US"/>
        </w:rPr>
        <w:t xml:space="preserve">The study involved 75 students of SMPN 4 </w:t>
      </w:r>
      <w:proofErr w:type="spellStart"/>
      <w:r w:rsidRPr="009374E7">
        <w:rPr>
          <w:lang w:val="en-US"/>
        </w:rPr>
        <w:t>Mataram</w:t>
      </w:r>
      <w:proofErr w:type="spellEnd"/>
      <w:r w:rsidRPr="009374E7">
        <w:rPr>
          <w:lang w:val="en-US"/>
        </w:rPr>
        <w:t>. The distribution of respondents based on gender is presented in Table 1.</w:t>
      </w:r>
    </w:p>
    <w:p w14:paraId="52AFE56E" w14:textId="77777777" w:rsidR="009374E7" w:rsidRPr="009374E7" w:rsidRDefault="009374E7" w:rsidP="009374E7">
      <w:pPr>
        <w:spacing w:line="360" w:lineRule="auto"/>
        <w:ind w:firstLine="720"/>
        <w:jc w:val="center"/>
        <w:rPr>
          <w:lang w:val="en-US"/>
        </w:rPr>
      </w:pPr>
      <w:proofErr w:type="gramStart"/>
      <w:r w:rsidRPr="009374E7">
        <w:rPr>
          <w:b/>
          <w:bCs/>
          <w:lang w:val="en-US"/>
        </w:rPr>
        <w:t>Table 1.</w:t>
      </w:r>
      <w:proofErr w:type="gramEnd"/>
      <w:r w:rsidRPr="009374E7">
        <w:rPr>
          <w:b/>
          <w:bCs/>
          <w:lang w:val="en-US"/>
        </w:rPr>
        <w:t xml:space="preserve"> </w:t>
      </w:r>
      <w:r w:rsidRPr="009374E7">
        <w:rPr>
          <w:lang w:val="en-US"/>
        </w:rPr>
        <w:t>Respondents Based on Gender</w:t>
      </w:r>
    </w:p>
    <w:tbl>
      <w:tblPr>
        <w:tblStyle w:val="LightShading"/>
        <w:tblW w:w="0" w:type="auto"/>
        <w:jc w:val="center"/>
        <w:tblLook w:val="04A0" w:firstRow="1" w:lastRow="0" w:firstColumn="1" w:lastColumn="0" w:noHBand="0" w:noVBand="1"/>
      </w:tblPr>
      <w:tblGrid>
        <w:gridCol w:w="925"/>
        <w:gridCol w:w="1219"/>
        <w:gridCol w:w="1255"/>
      </w:tblGrid>
      <w:tr w:rsidR="009374E7" w:rsidRPr="009374E7" w14:paraId="0587E5FF" w14:textId="77777777" w:rsidTr="009374E7">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41018108" w14:textId="77777777" w:rsidR="009374E7" w:rsidRPr="009374E7" w:rsidRDefault="009374E7" w:rsidP="009374E7">
            <w:pPr>
              <w:spacing w:line="360" w:lineRule="auto"/>
              <w:jc w:val="center"/>
              <w:rPr>
                <w:lang w:val="en-US"/>
              </w:rPr>
            </w:pPr>
            <w:r w:rsidRPr="009374E7">
              <w:rPr>
                <w:lang w:val="en-US"/>
              </w:rPr>
              <w:t>Gender</w:t>
            </w:r>
          </w:p>
        </w:tc>
        <w:tc>
          <w:tcPr>
            <w:tcW w:w="0" w:type="auto"/>
            <w:vAlign w:val="center"/>
            <w:hideMark/>
          </w:tcPr>
          <w:p w14:paraId="71BFE21A" w14:textId="77777777" w:rsidR="009374E7" w:rsidRPr="009374E7" w:rsidRDefault="009374E7" w:rsidP="009374E7">
            <w:pPr>
              <w:spacing w:line="360" w:lineRule="auto"/>
              <w:jc w:val="center"/>
              <w:cnfStyle w:val="100000000000" w:firstRow="1" w:lastRow="0" w:firstColumn="0" w:lastColumn="0" w:oddVBand="0" w:evenVBand="0" w:oddHBand="0" w:evenHBand="0" w:firstRowFirstColumn="0" w:firstRowLastColumn="0" w:lastRowFirstColumn="0" w:lastRowLastColumn="0"/>
              <w:rPr>
                <w:lang w:val="en-US"/>
              </w:rPr>
            </w:pPr>
            <w:r w:rsidRPr="009374E7">
              <w:rPr>
                <w:lang w:val="en-US"/>
              </w:rPr>
              <w:t>Frequency</w:t>
            </w:r>
          </w:p>
        </w:tc>
        <w:tc>
          <w:tcPr>
            <w:tcW w:w="0" w:type="auto"/>
            <w:vAlign w:val="center"/>
            <w:hideMark/>
          </w:tcPr>
          <w:p w14:paraId="6951E33F" w14:textId="77777777" w:rsidR="009374E7" w:rsidRPr="009374E7" w:rsidRDefault="009374E7" w:rsidP="009374E7">
            <w:pPr>
              <w:spacing w:line="360" w:lineRule="auto"/>
              <w:jc w:val="center"/>
              <w:cnfStyle w:val="100000000000" w:firstRow="1" w:lastRow="0" w:firstColumn="0" w:lastColumn="0" w:oddVBand="0" w:evenVBand="0" w:oddHBand="0" w:evenHBand="0" w:firstRowFirstColumn="0" w:firstRowLastColumn="0" w:lastRowFirstColumn="0" w:lastRowLastColumn="0"/>
              <w:rPr>
                <w:lang w:val="en-US"/>
              </w:rPr>
            </w:pPr>
            <w:r w:rsidRPr="009374E7">
              <w:rPr>
                <w:lang w:val="en-US"/>
              </w:rPr>
              <w:t>Percentage</w:t>
            </w:r>
          </w:p>
        </w:tc>
      </w:tr>
      <w:tr w:rsidR="009374E7" w:rsidRPr="009374E7" w14:paraId="4F727C25" w14:textId="77777777" w:rsidTr="009374E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498F0FA6" w14:textId="77777777" w:rsidR="009374E7" w:rsidRPr="009374E7" w:rsidRDefault="009374E7" w:rsidP="009374E7">
            <w:pPr>
              <w:spacing w:line="360" w:lineRule="auto"/>
              <w:jc w:val="center"/>
              <w:rPr>
                <w:lang w:val="en-US"/>
              </w:rPr>
            </w:pPr>
            <w:r w:rsidRPr="009374E7">
              <w:rPr>
                <w:lang w:val="en-US"/>
              </w:rPr>
              <w:t>Male</w:t>
            </w:r>
          </w:p>
        </w:tc>
        <w:tc>
          <w:tcPr>
            <w:tcW w:w="0" w:type="auto"/>
            <w:vAlign w:val="center"/>
            <w:hideMark/>
          </w:tcPr>
          <w:p w14:paraId="10582CFF" w14:textId="5CCDB636" w:rsidR="009374E7" w:rsidRPr="009374E7" w:rsidRDefault="009374E7" w:rsidP="009374E7">
            <w:pPr>
              <w:spacing w:line="360" w:lineRule="auto"/>
              <w:jc w:val="center"/>
              <w:cnfStyle w:val="000000100000" w:firstRow="0" w:lastRow="0" w:firstColumn="0" w:lastColumn="0" w:oddVBand="0" w:evenVBand="0" w:oddHBand="1" w:evenHBand="0" w:firstRowFirstColumn="0" w:firstRowLastColumn="0" w:lastRowFirstColumn="0" w:lastRowLastColumn="0"/>
              <w:rPr>
                <w:lang w:val="en-US"/>
              </w:rPr>
            </w:pPr>
            <w:r>
              <w:rPr>
                <w:lang w:val="en-US"/>
              </w:rPr>
              <w:t>4</w:t>
            </w:r>
          </w:p>
        </w:tc>
        <w:tc>
          <w:tcPr>
            <w:tcW w:w="0" w:type="auto"/>
            <w:vAlign w:val="center"/>
            <w:hideMark/>
          </w:tcPr>
          <w:p w14:paraId="21C2F660" w14:textId="77777777" w:rsidR="009374E7" w:rsidRPr="009374E7" w:rsidRDefault="009374E7" w:rsidP="009374E7">
            <w:pPr>
              <w:spacing w:line="360" w:lineRule="auto"/>
              <w:jc w:val="center"/>
              <w:cnfStyle w:val="000000100000" w:firstRow="0" w:lastRow="0" w:firstColumn="0" w:lastColumn="0" w:oddVBand="0" w:evenVBand="0" w:oddHBand="1" w:evenHBand="0" w:firstRowFirstColumn="0" w:firstRowLastColumn="0" w:lastRowFirstColumn="0" w:lastRowLastColumn="0"/>
              <w:rPr>
                <w:lang w:val="en-US"/>
              </w:rPr>
            </w:pPr>
            <w:r w:rsidRPr="009374E7">
              <w:rPr>
                <w:lang w:val="en-US"/>
              </w:rPr>
              <w:t>60%</w:t>
            </w:r>
          </w:p>
        </w:tc>
      </w:tr>
      <w:tr w:rsidR="009374E7" w:rsidRPr="009374E7" w14:paraId="632FE06B" w14:textId="77777777" w:rsidTr="009374E7">
        <w:trPr>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761164EA" w14:textId="77777777" w:rsidR="009374E7" w:rsidRPr="009374E7" w:rsidRDefault="009374E7" w:rsidP="009374E7">
            <w:pPr>
              <w:spacing w:line="360" w:lineRule="auto"/>
              <w:jc w:val="center"/>
              <w:rPr>
                <w:lang w:val="en-US"/>
              </w:rPr>
            </w:pPr>
            <w:r w:rsidRPr="009374E7">
              <w:rPr>
                <w:lang w:val="en-US"/>
              </w:rPr>
              <w:t>Female</w:t>
            </w:r>
          </w:p>
        </w:tc>
        <w:tc>
          <w:tcPr>
            <w:tcW w:w="0" w:type="auto"/>
            <w:vAlign w:val="center"/>
            <w:hideMark/>
          </w:tcPr>
          <w:p w14:paraId="14595E2B" w14:textId="77777777" w:rsidR="009374E7" w:rsidRPr="009374E7" w:rsidRDefault="009374E7" w:rsidP="009374E7">
            <w:pPr>
              <w:spacing w:line="360" w:lineRule="auto"/>
              <w:jc w:val="center"/>
              <w:cnfStyle w:val="000000000000" w:firstRow="0" w:lastRow="0" w:firstColumn="0" w:lastColumn="0" w:oddVBand="0" w:evenVBand="0" w:oddHBand="0" w:evenHBand="0" w:firstRowFirstColumn="0" w:firstRowLastColumn="0" w:lastRowFirstColumn="0" w:lastRowLastColumn="0"/>
              <w:rPr>
                <w:lang w:val="en-US"/>
              </w:rPr>
            </w:pPr>
            <w:r w:rsidRPr="009374E7">
              <w:rPr>
                <w:lang w:val="en-US"/>
              </w:rPr>
              <w:t>30</w:t>
            </w:r>
          </w:p>
        </w:tc>
        <w:tc>
          <w:tcPr>
            <w:tcW w:w="0" w:type="auto"/>
            <w:vAlign w:val="center"/>
            <w:hideMark/>
          </w:tcPr>
          <w:p w14:paraId="437E6685" w14:textId="187DDDD8" w:rsidR="009374E7" w:rsidRPr="009374E7" w:rsidRDefault="009374E7" w:rsidP="009374E7">
            <w:pPr>
              <w:spacing w:line="360" w:lineRule="auto"/>
              <w:jc w:val="center"/>
              <w:cnfStyle w:val="000000000000" w:firstRow="0" w:lastRow="0" w:firstColumn="0" w:lastColumn="0" w:oddVBand="0" w:evenVBand="0" w:oddHBand="0" w:evenHBand="0" w:firstRowFirstColumn="0" w:firstRowLastColumn="0" w:lastRowFirstColumn="0" w:lastRowLastColumn="0"/>
              <w:rPr>
                <w:lang w:val="en-US"/>
              </w:rPr>
            </w:pPr>
            <w:r>
              <w:rPr>
                <w:lang w:val="en-US"/>
              </w:rPr>
              <w:t>4</w:t>
            </w:r>
            <w:r w:rsidRPr="009374E7">
              <w:rPr>
                <w:lang w:val="en-US"/>
              </w:rPr>
              <w:t>%</w:t>
            </w:r>
          </w:p>
        </w:tc>
      </w:tr>
      <w:tr w:rsidR="009374E7" w:rsidRPr="009374E7" w14:paraId="7E9F7EE7" w14:textId="77777777" w:rsidTr="009374E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3EC15C7C" w14:textId="77777777" w:rsidR="009374E7" w:rsidRPr="009374E7" w:rsidRDefault="009374E7" w:rsidP="009374E7">
            <w:pPr>
              <w:spacing w:line="360" w:lineRule="auto"/>
              <w:jc w:val="center"/>
              <w:rPr>
                <w:lang w:val="en-US"/>
              </w:rPr>
            </w:pPr>
            <w:r w:rsidRPr="009374E7">
              <w:rPr>
                <w:lang w:val="en-US"/>
              </w:rPr>
              <w:t>Total</w:t>
            </w:r>
          </w:p>
        </w:tc>
        <w:tc>
          <w:tcPr>
            <w:tcW w:w="0" w:type="auto"/>
            <w:vAlign w:val="center"/>
            <w:hideMark/>
          </w:tcPr>
          <w:p w14:paraId="1B05E54E" w14:textId="77777777" w:rsidR="009374E7" w:rsidRPr="009374E7" w:rsidRDefault="009374E7" w:rsidP="009374E7">
            <w:pPr>
              <w:spacing w:line="360" w:lineRule="auto"/>
              <w:jc w:val="center"/>
              <w:cnfStyle w:val="000000100000" w:firstRow="0" w:lastRow="0" w:firstColumn="0" w:lastColumn="0" w:oddVBand="0" w:evenVBand="0" w:oddHBand="1" w:evenHBand="0" w:firstRowFirstColumn="0" w:firstRowLastColumn="0" w:lastRowFirstColumn="0" w:lastRowLastColumn="0"/>
              <w:rPr>
                <w:lang w:val="en-US"/>
              </w:rPr>
            </w:pPr>
            <w:r w:rsidRPr="009374E7">
              <w:rPr>
                <w:b/>
                <w:bCs/>
                <w:lang w:val="en-US"/>
              </w:rPr>
              <w:t>75</w:t>
            </w:r>
          </w:p>
        </w:tc>
        <w:tc>
          <w:tcPr>
            <w:tcW w:w="0" w:type="auto"/>
            <w:vAlign w:val="center"/>
            <w:hideMark/>
          </w:tcPr>
          <w:p w14:paraId="4C3A9629" w14:textId="38EE9B19" w:rsidR="009374E7" w:rsidRPr="009374E7" w:rsidRDefault="009374E7" w:rsidP="009374E7">
            <w:pPr>
              <w:spacing w:line="360" w:lineRule="auto"/>
              <w:jc w:val="center"/>
              <w:cnfStyle w:val="000000100000" w:firstRow="0" w:lastRow="0" w:firstColumn="0" w:lastColumn="0" w:oddVBand="0" w:evenVBand="0" w:oddHBand="1" w:evenHBand="0" w:firstRowFirstColumn="0" w:firstRowLastColumn="0" w:lastRowFirstColumn="0" w:lastRowLastColumn="0"/>
              <w:rPr>
                <w:lang w:val="en-US"/>
              </w:rPr>
            </w:pPr>
            <w:r>
              <w:rPr>
                <w:b/>
                <w:bCs/>
                <w:lang w:val="en-US"/>
              </w:rPr>
              <w:t>1</w:t>
            </w:r>
            <w:r w:rsidRPr="009374E7">
              <w:rPr>
                <w:b/>
                <w:bCs/>
                <w:lang w:val="en-US"/>
              </w:rPr>
              <w:t>0%</w:t>
            </w:r>
          </w:p>
        </w:tc>
      </w:tr>
    </w:tbl>
    <w:p w14:paraId="47D46638" w14:textId="77777777" w:rsidR="009374E7" w:rsidRPr="009374E7" w:rsidRDefault="009374E7" w:rsidP="009374E7">
      <w:pPr>
        <w:spacing w:line="360" w:lineRule="auto"/>
        <w:ind w:firstLine="720"/>
        <w:jc w:val="both"/>
        <w:rPr>
          <w:lang w:val="en-US"/>
        </w:rPr>
      </w:pPr>
      <w:r w:rsidRPr="009374E7">
        <w:rPr>
          <w:lang w:val="en-US"/>
        </w:rPr>
        <w:t>The majority of respondents were male students, representing 60% of the total participants.</w:t>
      </w:r>
    </w:p>
    <w:p w14:paraId="3A624763" w14:textId="77777777" w:rsidR="009374E7" w:rsidRPr="009374E7" w:rsidRDefault="009374E7" w:rsidP="009374E7">
      <w:pPr>
        <w:spacing w:line="360" w:lineRule="auto"/>
        <w:ind w:firstLine="720"/>
        <w:jc w:val="center"/>
        <w:rPr>
          <w:lang w:val="en-US"/>
        </w:rPr>
      </w:pPr>
      <w:proofErr w:type="gramStart"/>
      <w:r w:rsidRPr="009374E7">
        <w:rPr>
          <w:b/>
          <w:bCs/>
          <w:lang w:val="en-US"/>
        </w:rPr>
        <w:t>Table 2.</w:t>
      </w:r>
      <w:proofErr w:type="gramEnd"/>
      <w:r w:rsidRPr="009374E7">
        <w:rPr>
          <w:b/>
          <w:bCs/>
          <w:lang w:val="en-US"/>
        </w:rPr>
        <w:t xml:space="preserve"> </w:t>
      </w:r>
      <w:r w:rsidRPr="009374E7">
        <w:rPr>
          <w:lang w:val="en-US"/>
        </w:rPr>
        <w:t>Respondents Based on Class</w:t>
      </w:r>
    </w:p>
    <w:tbl>
      <w:tblPr>
        <w:tblStyle w:val="LightShading"/>
        <w:tblW w:w="0" w:type="auto"/>
        <w:jc w:val="center"/>
        <w:tblLook w:val="04A0" w:firstRow="1" w:lastRow="0" w:firstColumn="1" w:lastColumn="0" w:noHBand="0" w:noVBand="1"/>
      </w:tblPr>
      <w:tblGrid>
        <w:gridCol w:w="797"/>
        <w:gridCol w:w="1219"/>
        <w:gridCol w:w="1255"/>
      </w:tblGrid>
      <w:tr w:rsidR="009374E7" w:rsidRPr="009374E7" w14:paraId="34659274" w14:textId="77777777" w:rsidTr="009374E7">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67598105" w14:textId="77777777" w:rsidR="009374E7" w:rsidRPr="009374E7" w:rsidRDefault="009374E7" w:rsidP="009374E7">
            <w:pPr>
              <w:spacing w:line="360" w:lineRule="auto"/>
              <w:jc w:val="center"/>
              <w:rPr>
                <w:lang w:val="en-US"/>
              </w:rPr>
            </w:pPr>
            <w:r w:rsidRPr="009374E7">
              <w:rPr>
                <w:lang w:val="en-US"/>
              </w:rPr>
              <w:t>Class</w:t>
            </w:r>
          </w:p>
        </w:tc>
        <w:tc>
          <w:tcPr>
            <w:tcW w:w="0" w:type="auto"/>
            <w:vAlign w:val="center"/>
            <w:hideMark/>
          </w:tcPr>
          <w:p w14:paraId="6FB797C5" w14:textId="77777777" w:rsidR="009374E7" w:rsidRPr="009374E7" w:rsidRDefault="009374E7" w:rsidP="009374E7">
            <w:pPr>
              <w:spacing w:line="360" w:lineRule="auto"/>
              <w:jc w:val="center"/>
              <w:cnfStyle w:val="100000000000" w:firstRow="1" w:lastRow="0" w:firstColumn="0" w:lastColumn="0" w:oddVBand="0" w:evenVBand="0" w:oddHBand="0" w:evenHBand="0" w:firstRowFirstColumn="0" w:firstRowLastColumn="0" w:lastRowFirstColumn="0" w:lastRowLastColumn="0"/>
              <w:rPr>
                <w:lang w:val="en-US"/>
              </w:rPr>
            </w:pPr>
            <w:r w:rsidRPr="009374E7">
              <w:rPr>
                <w:lang w:val="en-US"/>
              </w:rPr>
              <w:t>Frequency</w:t>
            </w:r>
          </w:p>
        </w:tc>
        <w:tc>
          <w:tcPr>
            <w:tcW w:w="0" w:type="auto"/>
            <w:vAlign w:val="center"/>
            <w:hideMark/>
          </w:tcPr>
          <w:p w14:paraId="7146638A" w14:textId="77777777" w:rsidR="009374E7" w:rsidRPr="009374E7" w:rsidRDefault="009374E7" w:rsidP="009374E7">
            <w:pPr>
              <w:spacing w:line="360" w:lineRule="auto"/>
              <w:jc w:val="center"/>
              <w:cnfStyle w:val="100000000000" w:firstRow="1" w:lastRow="0" w:firstColumn="0" w:lastColumn="0" w:oddVBand="0" w:evenVBand="0" w:oddHBand="0" w:evenHBand="0" w:firstRowFirstColumn="0" w:firstRowLastColumn="0" w:lastRowFirstColumn="0" w:lastRowLastColumn="0"/>
              <w:rPr>
                <w:lang w:val="en-US"/>
              </w:rPr>
            </w:pPr>
            <w:r w:rsidRPr="009374E7">
              <w:rPr>
                <w:lang w:val="en-US"/>
              </w:rPr>
              <w:t>Percentage</w:t>
            </w:r>
          </w:p>
        </w:tc>
      </w:tr>
      <w:tr w:rsidR="009374E7" w:rsidRPr="009374E7" w14:paraId="2F8E3321" w14:textId="77777777" w:rsidTr="009374E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37B04694" w14:textId="77777777" w:rsidR="009374E7" w:rsidRPr="009374E7" w:rsidRDefault="009374E7" w:rsidP="009374E7">
            <w:pPr>
              <w:spacing w:line="360" w:lineRule="auto"/>
              <w:jc w:val="center"/>
              <w:rPr>
                <w:lang w:val="en-US"/>
              </w:rPr>
            </w:pPr>
            <w:r w:rsidRPr="009374E7">
              <w:rPr>
                <w:lang w:val="en-US"/>
              </w:rPr>
              <w:t>VIII.1</w:t>
            </w:r>
          </w:p>
        </w:tc>
        <w:tc>
          <w:tcPr>
            <w:tcW w:w="0" w:type="auto"/>
            <w:vAlign w:val="center"/>
            <w:hideMark/>
          </w:tcPr>
          <w:p w14:paraId="00907ED3" w14:textId="77777777" w:rsidR="009374E7" w:rsidRPr="009374E7" w:rsidRDefault="009374E7" w:rsidP="009374E7">
            <w:pPr>
              <w:spacing w:line="360" w:lineRule="auto"/>
              <w:ind w:firstLine="720"/>
              <w:jc w:val="center"/>
              <w:cnfStyle w:val="000000100000" w:firstRow="0" w:lastRow="0" w:firstColumn="0" w:lastColumn="0" w:oddVBand="0" w:evenVBand="0" w:oddHBand="1" w:evenHBand="0" w:firstRowFirstColumn="0" w:firstRowLastColumn="0" w:lastRowFirstColumn="0" w:lastRowLastColumn="0"/>
              <w:rPr>
                <w:lang w:val="en-US"/>
              </w:rPr>
            </w:pPr>
            <w:r w:rsidRPr="009374E7">
              <w:rPr>
                <w:lang w:val="en-US"/>
              </w:rPr>
              <w:t>16</w:t>
            </w:r>
          </w:p>
        </w:tc>
        <w:tc>
          <w:tcPr>
            <w:tcW w:w="0" w:type="auto"/>
            <w:vAlign w:val="center"/>
            <w:hideMark/>
          </w:tcPr>
          <w:p w14:paraId="425E1D13" w14:textId="77777777" w:rsidR="009374E7" w:rsidRPr="009374E7" w:rsidRDefault="009374E7" w:rsidP="009374E7">
            <w:pPr>
              <w:spacing w:line="360" w:lineRule="auto"/>
              <w:jc w:val="center"/>
              <w:cnfStyle w:val="000000100000" w:firstRow="0" w:lastRow="0" w:firstColumn="0" w:lastColumn="0" w:oddVBand="0" w:evenVBand="0" w:oddHBand="1" w:evenHBand="0" w:firstRowFirstColumn="0" w:firstRowLastColumn="0" w:lastRowFirstColumn="0" w:lastRowLastColumn="0"/>
              <w:rPr>
                <w:lang w:val="en-US"/>
              </w:rPr>
            </w:pPr>
            <w:r w:rsidRPr="009374E7">
              <w:rPr>
                <w:lang w:val="en-US"/>
              </w:rPr>
              <w:t>21.3%</w:t>
            </w:r>
          </w:p>
        </w:tc>
      </w:tr>
      <w:tr w:rsidR="009374E7" w:rsidRPr="009374E7" w14:paraId="529A9659" w14:textId="77777777" w:rsidTr="009374E7">
        <w:trPr>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7D4C3407" w14:textId="77777777" w:rsidR="009374E7" w:rsidRPr="009374E7" w:rsidRDefault="009374E7" w:rsidP="009374E7">
            <w:pPr>
              <w:spacing w:line="360" w:lineRule="auto"/>
              <w:jc w:val="center"/>
              <w:rPr>
                <w:lang w:val="en-US"/>
              </w:rPr>
            </w:pPr>
            <w:r w:rsidRPr="009374E7">
              <w:rPr>
                <w:lang w:val="en-US"/>
              </w:rPr>
              <w:t>VIII.2</w:t>
            </w:r>
          </w:p>
        </w:tc>
        <w:tc>
          <w:tcPr>
            <w:tcW w:w="0" w:type="auto"/>
            <w:vAlign w:val="center"/>
            <w:hideMark/>
          </w:tcPr>
          <w:p w14:paraId="6F74F5D6" w14:textId="77777777" w:rsidR="009374E7" w:rsidRPr="009374E7" w:rsidRDefault="009374E7" w:rsidP="009374E7">
            <w:pPr>
              <w:spacing w:line="360" w:lineRule="auto"/>
              <w:ind w:firstLine="720"/>
              <w:jc w:val="center"/>
              <w:cnfStyle w:val="000000000000" w:firstRow="0" w:lastRow="0" w:firstColumn="0" w:lastColumn="0" w:oddVBand="0" w:evenVBand="0" w:oddHBand="0" w:evenHBand="0" w:firstRowFirstColumn="0" w:firstRowLastColumn="0" w:lastRowFirstColumn="0" w:lastRowLastColumn="0"/>
              <w:rPr>
                <w:lang w:val="en-US"/>
              </w:rPr>
            </w:pPr>
            <w:r w:rsidRPr="009374E7">
              <w:rPr>
                <w:lang w:val="en-US"/>
              </w:rPr>
              <w:t>16</w:t>
            </w:r>
          </w:p>
        </w:tc>
        <w:tc>
          <w:tcPr>
            <w:tcW w:w="0" w:type="auto"/>
            <w:vAlign w:val="center"/>
            <w:hideMark/>
          </w:tcPr>
          <w:p w14:paraId="75081856" w14:textId="77777777" w:rsidR="009374E7" w:rsidRPr="009374E7" w:rsidRDefault="009374E7" w:rsidP="009374E7">
            <w:pPr>
              <w:spacing w:line="360" w:lineRule="auto"/>
              <w:jc w:val="center"/>
              <w:cnfStyle w:val="000000000000" w:firstRow="0" w:lastRow="0" w:firstColumn="0" w:lastColumn="0" w:oddVBand="0" w:evenVBand="0" w:oddHBand="0" w:evenHBand="0" w:firstRowFirstColumn="0" w:firstRowLastColumn="0" w:lastRowFirstColumn="0" w:lastRowLastColumn="0"/>
              <w:rPr>
                <w:lang w:val="en-US"/>
              </w:rPr>
            </w:pPr>
            <w:r w:rsidRPr="009374E7">
              <w:rPr>
                <w:lang w:val="en-US"/>
              </w:rPr>
              <w:t>21.3%</w:t>
            </w:r>
          </w:p>
        </w:tc>
      </w:tr>
      <w:tr w:rsidR="009374E7" w:rsidRPr="009374E7" w14:paraId="5CEB2FE1" w14:textId="77777777" w:rsidTr="009374E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0F86BEF5" w14:textId="77777777" w:rsidR="009374E7" w:rsidRPr="009374E7" w:rsidRDefault="009374E7" w:rsidP="009374E7">
            <w:pPr>
              <w:spacing w:line="360" w:lineRule="auto"/>
              <w:jc w:val="center"/>
              <w:rPr>
                <w:lang w:val="en-US"/>
              </w:rPr>
            </w:pPr>
            <w:r w:rsidRPr="009374E7">
              <w:rPr>
                <w:lang w:val="en-US"/>
              </w:rPr>
              <w:t>VIII.3</w:t>
            </w:r>
          </w:p>
        </w:tc>
        <w:tc>
          <w:tcPr>
            <w:tcW w:w="0" w:type="auto"/>
            <w:vAlign w:val="center"/>
            <w:hideMark/>
          </w:tcPr>
          <w:p w14:paraId="3F5882B0" w14:textId="77777777" w:rsidR="009374E7" w:rsidRPr="009374E7" w:rsidRDefault="009374E7" w:rsidP="009374E7">
            <w:pPr>
              <w:spacing w:line="360" w:lineRule="auto"/>
              <w:ind w:firstLine="720"/>
              <w:jc w:val="center"/>
              <w:cnfStyle w:val="000000100000" w:firstRow="0" w:lastRow="0" w:firstColumn="0" w:lastColumn="0" w:oddVBand="0" w:evenVBand="0" w:oddHBand="1" w:evenHBand="0" w:firstRowFirstColumn="0" w:firstRowLastColumn="0" w:lastRowFirstColumn="0" w:lastRowLastColumn="0"/>
              <w:rPr>
                <w:lang w:val="en-US"/>
              </w:rPr>
            </w:pPr>
            <w:r w:rsidRPr="009374E7">
              <w:rPr>
                <w:lang w:val="en-US"/>
              </w:rPr>
              <w:t>10</w:t>
            </w:r>
          </w:p>
        </w:tc>
        <w:tc>
          <w:tcPr>
            <w:tcW w:w="0" w:type="auto"/>
            <w:vAlign w:val="center"/>
            <w:hideMark/>
          </w:tcPr>
          <w:p w14:paraId="419A70EE" w14:textId="77777777" w:rsidR="009374E7" w:rsidRPr="009374E7" w:rsidRDefault="009374E7" w:rsidP="009374E7">
            <w:pPr>
              <w:spacing w:line="360" w:lineRule="auto"/>
              <w:jc w:val="center"/>
              <w:cnfStyle w:val="000000100000" w:firstRow="0" w:lastRow="0" w:firstColumn="0" w:lastColumn="0" w:oddVBand="0" w:evenVBand="0" w:oddHBand="1" w:evenHBand="0" w:firstRowFirstColumn="0" w:firstRowLastColumn="0" w:lastRowFirstColumn="0" w:lastRowLastColumn="0"/>
              <w:rPr>
                <w:lang w:val="en-US"/>
              </w:rPr>
            </w:pPr>
            <w:r w:rsidRPr="009374E7">
              <w:rPr>
                <w:lang w:val="en-US"/>
              </w:rPr>
              <w:t>13.3%</w:t>
            </w:r>
          </w:p>
        </w:tc>
      </w:tr>
      <w:tr w:rsidR="009374E7" w:rsidRPr="009374E7" w14:paraId="7F7359C9" w14:textId="77777777" w:rsidTr="009374E7">
        <w:trPr>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4598A746" w14:textId="77777777" w:rsidR="009374E7" w:rsidRPr="009374E7" w:rsidRDefault="009374E7" w:rsidP="009374E7">
            <w:pPr>
              <w:spacing w:line="360" w:lineRule="auto"/>
              <w:jc w:val="center"/>
              <w:rPr>
                <w:lang w:val="en-US"/>
              </w:rPr>
            </w:pPr>
            <w:r w:rsidRPr="009374E7">
              <w:rPr>
                <w:lang w:val="en-US"/>
              </w:rPr>
              <w:t>VIII.5</w:t>
            </w:r>
          </w:p>
        </w:tc>
        <w:tc>
          <w:tcPr>
            <w:tcW w:w="0" w:type="auto"/>
            <w:vAlign w:val="center"/>
            <w:hideMark/>
          </w:tcPr>
          <w:p w14:paraId="0C560EC9" w14:textId="77777777" w:rsidR="009374E7" w:rsidRPr="009374E7" w:rsidRDefault="009374E7" w:rsidP="009374E7">
            <w:pPr>
              <w:spacing w:line="360" w:lineRule="auto"/>
              <w:ind w:firstLine="720"/>
              <w:jc w:val="center"/>
              <w:cnfStyle w:val="000000000000" w:firstRow="0" w:lastRow="0" w:firstColumn="0" w:lastColumn="0" w:oddVBand="0" w:evenVBand="0" w:oddHBand="0" w:evenHBand="0" w:firstRowFirstColumn="0" w:firstRowLastColumn="0" w:lastRowFirstColumn="0" w:lastRowLastColumn="0"/>
              <w:rPr>
                <w:lang w:val="en-US"/>
              </w:rPr>
            </w:pPr>
            <w:r w:rsidRPr="009374E7">
              <w:rPr>
                <w:lang w:val="en-US"/>
              </w:rPr>
              <w:t>18</w:t>
            </w:r>
          </w:p>
        </w:tc>
        <w:tc>
          <w:tcPr>
            <w:tcW w:w="0" w:type="auto"/>
            <w:vAlign w:val="center"/>
            <w:hideMark/>
          </w:tcPr>
          <w:p w14:paraId="5C81ED24" w14:textId="77777777" w:rsidR="009374E7" w:rsidRPr="009374E7" w:rsidRDefault="009374E7" w:rsidP="009374E7">
            <w:pPr>
              <w:spacing w:line="360" w:lineRule="auto"/>
              <w:jc w:val="center"/>
              <w:cnfStyle w:val="000000000000" w:firstRow="0" w:lastRow="0" w:firstColumn="0" w:lastColumn="0" w:oddVBand="0" w:evenVBand="0" w:oddHBand="0" w:evenHBand="0" w:firstRowFirstColumn="0" w:firstRowLastColumn="0" w:lastRowFirstColumn="0" w:lastRowLastColumn="0"/>
              <w:rPr>
                <w:lang w:val="en-US"/>
              </w:rPr>
            </w:pPr>
            <w:r w:rsidRPr="009374E7">
              <w:rPr>
                <w:lang w:val="en-US"/>
              </w:rPr>
              <w:t>24.0%</w:t>
            </w:r>
          </w:p>
        </w:tc>
      </w:tr>
      <w:tr w:rsidR="009374E7" w:rsidRPr="009374E7" w14:paraId="24BA14AC" w14:textId="77777777" w:rsidTr="009374E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074880D0" w14:textId="77777777" w:rsidR="009374E7" w:rsidRPr="009374E7" w:rsidRDefault="009374E7" w:rsidP="009374E7">
            <w:pPr>
              <w:spacing w:line="360" w:lineRule="auto"/>
              <w:ind w:firstLine="720"/>
              <w:jc w:val="center"/>
              <w:rPr>
                <w:lang w:val="en-US"/>
              </w:rPr>
            </w:pPr>
            <w:r w:rsidRPr="009374E7">
              <w:rPr>
                <w:lang w:val="en-US"/>
              </w:rPr>
              <w:t>VIII.7</w:t>
            </w:r>
          </w:p>
        </w:tc>
        <w:tc>
          <w:tcPr>
            <w:tcW w:w="0" w:type="auto"/>
            <w:vAlign w:val="center"/>
            <w:hideMark/>
          </w:tcPr>
          <w:p w14:paraId="03826ABB" w14:textId="77777777" w:rsidR="009374E7" w:rsidRPr="009374E7" w:rsidRDefault="009374E7" w:rsidP="009374E7">
            <w:pPr>
              <w:spacing w:line="360" w:lineRule="auto"/>
              <w:ind w:firstLine="720"/>
              <w:jc w:val="center"/>
              <w:cnfStyle w:val="000000100000" w:firstRow="0" w:lastRow="0" w:firstColumn="0" w:lastColumn="0" w:oddVBand="0" w:evenVBand="0" w:oddHBand="1" w:evenHBand="0" w:firstRowFirstColumn="0" w:firstRowLastColumn="0" w:lastRowFirstColumn="0" w:lastRowLastColumn="0"/>
              <w:rPr>
                <w:lang w:val="en-US"/>
              </w:rPr>
            </w:pPr>
            <w:r w:rsidRPr="009374E7">
              <w:rPr>
                <w:lang w:val="en-US"/>
              </w:rPr>
              <w:t>15</w:t>
            </w:r>
          </w:p>
        </w:tc>
        <w:tc>
          <w:tcPr>
            <w:tcW w:w="0" w:type="auto"/>
            <w:vAlign w:val="center"/>
            <w:hideMark/>
          </w:tcPr>
          <w:p w14:paraId="3D454021" w14:textId="77777777" w:rsidR="009374E7" w:rsidRPr="009374E7" w:rsidRDefault="009374E7" w:rsidP="009374E7">
            <w:pPr>
              <w:spacing w:line="360" w:lineRule="auto"/>
              <w:jc w:val="center"/>
              <w:cnfStyle w:val="000000100000" w:firstRow="0" w:lastRow="0" w:firstColumn="0" w:lastColumn="0" w:oddVBand="0" w:evenVBand="0" w:oddHBand="1" w:evenHBand="0" w:firstRowFirstColumn="0" w:firstRowLastColumn="0" w:lastRowFirstColumn="0" w:lastRowLastColumn="0"/>
              <w:rPr>
                <w:lang w:val="en-US"/>
              </w:rPr>
            </w:pPr>
            <w:r w:rsidRPr="009374E7">
              <w:rPr>
                <w:lang w:val="en-US"/>
              </w:rPr>
              <w:t>20.0%</w:t>
            </w:r>
          </w:p>
        </w:tc>
      </w:tr>
      <w:tr w:rsidR="009374E7" w:rsidRPr="009374E7" w14:paraId="499D8851" w14:textId="77777777" w:rsidTr="009374E7">
        <w:trPr>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11B7C66E" w14:textId="77777777" w:rsidR="009374E7" w:rsidRPr="009374E7" w:rsidRDefault="009374E7" w:rsidP="009374E7">
            <w:pPr>
              <w:spacing w:line="360" w:lineRule="auto"/>
              <w:jc w:val="center"/>
              <w:rPr>
                <w:lang w:val="en-US"/>
              </w:rPr>
            </w:pPr>
            <w:r w:rsidRPr="009374E7">
              <w:rPr>
                <w:lang w:val="en-US"/>
              </w:rPr>
              <w:t>Total</w:t>
            </w:r>
          </w:p>
        </w:tc>
        <w:tc>
          <w:tcPr>
            <w:tcW w:w="0" w:type="auto"/>
            <w:vAlign w:val="center"/>
            <w:hideMark/>
          </w:tcPr>
          <w:p w14:paraId="5244296D" w14:textId="77777777" w:rsidR="009374E7" w:rsidRPr="009374E7" w:rsidRDefault="009374E7" w:rsidP="009374E7">
            <w:pPr>
              <w:spacing w:line="360" w:lineRule="auto"/>
              <w:ind w:firstLine="720"/>
              <w:jc w:val="center"/>
              <w:cnfStyle w:val="000000000000" w:firstRow="0" w:lastRow="0" w:firstColumn="0" w:lastColumn="0" w:oddVBand="0" w:evenVBand="0" w:oddHBand="0" w:evenHBand="0" w:firstRowFirstColumn="0" w:firstRowLastColumn="0" w:lastRowFirstColumn="0" w:lastRowLastColumn="0"/>
              <w:rPr>
                <w:lang w:val="en-US"/>
              </w:rPr>
            </w:pPr>
            <w:r w:rsidRPr="009374E7">
              <w:rPr>
                <w:b/>
                <w:bCs/>
                <w:lang w:val="en-US"/>
              </w:rPr>
              <w:t>75</w:t>
            </w:r>
          </w:p>
        </w:tc>
        <w:tc>
          <w:tcPr>
            <w:tcW w:w="0" w:type="auto"/>
            <w:vAlign w:val="center"/>
            <w:hideMark/>
          </w:tcPr>
          <w:p w14:paraId="1BF60EAB" w14:textId="77777777" w:rsidR="009374E7" w:rsidRPr="009374E7" w:rsidRDefault="009374E7" w:rsidP="009374E7">
            <w:pPr>
              <w:spacing w:line="360" w:lineRule="auto"/>
              <w:jc w:val="center"/>
              <w:cnfStyle w:val="000000000000" w:firstRow="0" w:lastRow="0" w:firstColumn="0" w:lastColumn="0" w:oddVBand="0" w:evenVBand="0" w:oddHBand="0" w:evenHBand="0" w:firstRowFirstColumn="0" w:firstRowLastColumn="0" w:lastRowFirstColumn="0" w:lastRowLastColumn="0"/>
              <w:rPr>
                <w:lang w:val="en-US"/>
              </w:rPr>
            </w:pPr>
            <w:r w:rsidRPr="009374E7">
              <w:rPr>
                <w:b/>
                <w:bCs/>
                <w:lang w:val="en-US"/>
              </w:rPr>
              <w:t>100%</w:t>
            </w:r>
          </w:p>
        </w:tc>
      </w:tr>
    </w:tbl>
    <w:p w14:paraId="59F0BF03" w14:textId="77777777" w:rsidR="009374E7" w:rsidRDefault="009374E7" w:rsidP="009374E7">
      <w:pPr>
        <w:spacing w:line="360" w:lineRule="auto"/>
        <w:ind w:firstLine="720"/>
        <w:jc w:val="both"/>
        <w:rPr>
          <w:lang w:val="en-US"/>
        </w:rPr>
      </w:pPr>
    </w:p>
    <w:p w14:paraId="03DCAECF" w14:textId="77777777" w:rsidR="009374E7" w:rsidRDefault="009374E7" w:rsidP="009374E7">
      <w:pPr>
        <w:spacing w:line="360" w:lineRule="auto"/>
        <w:ind w:firstLine="720"/>
        <w:jc w:val="both"/>
        <w:rPr>
          <w:lang w:val="en-US"/>
        </w:rPr>
      </w:pPr>
    </w:p>
    <w:p w14:paraId="3B836F3B" w14:textId="77777777" w:rsidR="009374E7" w:rsidRPr="009374E7" w:rsidRDefault="009374E7" w:rsidP="009374E7">
      <w:pPr>
        <w:spacing w:line="360" w:lineRule="auto"/>
        <w:ind w:firstLine="720"/>
        <w:jc w:val="both"/>
        <w:rPr>
          <w:lang w:val="en-US"/>
        </w:rPr>
      </w:pPr>
      <w:r w:rsidRPr="009374E7">
        <w:rPr>
          <w:lang w:val="en-US"/>
        </w:rPr>
        <w:t>The largest number of respondents came from class VIII.5, with 18 students or 24.0% of the total sample.</w:t>
      </w:r>
    </w:p>
    <w:p w14:paraId="3C4F022D" w14:textId="77777777" w:rsidR="009374E7" w:rsidRPr="009374E7" w:rsidRDefault="009374E7" w:rsidP="009374E7">
      <w:pPr>
        <w:spacing w:line="360" w:lineRule="auto"/>
        <w:jc w:val="both"/>
        <w:rPr>
          <w:b/>
          <w:bCs/>
          <w:lang w:val="en-US"/>
        </w:rPr>
      </w:pPr>
      <w:r w:rsidRPr="009374E7">
        <w:rPr>
          <w:b/>
          <w:bCs/>
          <w:lang w:val="en-US"/>
        </w:rPr>
        <w:t>Validity and Reliability Test</w:t>
      </w:r>
    </w:p>
    <w:p w14:paraId="3E1346B9" w14:textId="77777777" w:rsidR="009374E7" w:rsidRPr="009374E7" w:rsidRDefault="009374E7" w:rsidP="009374E7">
      <w:pPr>
        <w:spacing w:line="360" w:lineRule="auto"/>
        <w:ind w:firstLine="720"/>
        <w:jc w:val="both"/>
        <w:rPr>
          <w:lang w:val="en-US"/>
        </w:rPr>
      </w:pPr>
      <w:r w:rsidRPr="009374E7">
        <w:rPr>
          <w:lang w:val="en-US"/>
        </w:rPr>
        <w:t xml:space="preserve">The validity test showed that all questionnaire indicators had r-count values higher than the r-table value of 0.227. Therefore, all indicators were declared valid. The reliability test showed that the </w:t>
      </w:r>
      <w:proofErr w:type="spellStart"/>
      <w:r w:rsidRPr="009374E7">
        <w:rPr>
          <w:lang w:val="en-US"/>
        </w:rPr>
        <w:t>Cronbach’s</w:t>
      </w:r>
      <w:proofErr w:type="spellEnd"/>
      <w:r w:rsidRPr="009374E7">
        <w:rPr>
          <w:lang w:val="en-US"/>
        </w:rPr>
        <w:t xml:space="preserve"> Alpha value for the extracurricular variable was 0.761, while the academic achievement variable had a </w:t>
      </w:r>
      <w:proofErr w:type="spellStart"/>
      <w:r w:rsidRPr="009374E7">
        <w:rPr>
          <w:lang w:val="en-US"/>
        </w:rPr>
        <w:t>Cronbach’s</w:t>
      </w:r>
      <w:proofErr w:type="spellEnd"/>
      <w:r w:rsidRPr="009374E7">
        <w:rPr>
          <w:lang w:val="en-US"/>
        </w:rPr>
        <w:t xml:space="preserve"> Alpha value of 0.645. These values indicate that both variables were reliable.</w:t>
      </w:r>
    </w:p>
    <w:p w14:paraId="048D00E6" w14:textId="77777777" w:rsidR="009374E7" w:rsidRPr="009374E7" w:rsidRDefault="009374E7" w:rsidP="009374E7">
      <w:pPr>
        <w:spacing w:line="360" w:lineRule="auto"/>
        <w:jc w:val="both"/>
        <w:rPr>
          <w:b/>
          <w:bCs/>
          <w:lang w:val="en-US"/>
        </w:rPr>
      </w:pPr>
      <w:r w:rsidRPr="009374E7">
        <w:rPr>
          <w:b/>
          <w:bCs/>
          <w:lang w:val="en-US"/>
        </w:rPr>
        <w:t>Classical Assumption Test</w:t>
      </w:r>
    </w:p>
    <w:p w14:paraId="30683B4B" w14:textId="77777777" w:rsidR="009374E7" w:rsidRPr="009374E7" w:rsidRDefault="009374E7" w:rsidP="009374E7">
      <w:pPr>
        <w:spacing w:line="360" w:lineRule="auto"/>
        <w:ind w:firstLine="720"/>
        <w:jc w:val="both"/>
        <w:rPr>
          <w:lang w:val="en-US"/>
        </w:rPr>
      </w:pPr>
      <w:r w:rsidRPr="009374E7">
        <w:rPr>
          <w:lang w:val="en-US"/>
        </w:rPr>
        <w:t xml:space="preserve">The normality test indicated that the data were normally distributed. The </w:t>
      </w:r>
      <w:proofErr w:type="spellStart"/>
      <w:r w:rsidRPr="009374E7">
        <w:rPr>
          <w:lang w:val="en-US"/>
        </w:rPr>
        <w:t>multicollinearity</w:t>
      </w:r>
      <w:proofErr w:type="spellEnd"/>
      <w:r w:rsidRPr="009374E7">
        <w:rPr>
          <w:lang w:val="en-US"/>
        </w:rPr>
        <w:t xml:space="preserve"> test showed that the tolerance value was 1.000 and the VIF value was 1.000. Since the VIF value was below 10 and the tolerance value was above 0.10, there was no </w:t>
      </w:r>
      <w:proofErr w:type="spellStart"/>
      <w:r w:rsidRPr="009374E7">
        <w:rPr>
          <w:lang w:val="en-US"/>
        </w:rPr>
        <w:t>multicollinearity</w:t>
      </w:r>
      <w:proofErr w:type="spellEnd"/>
      <w:r w:rsidRPr="009374E7">
        <w:rPr>
          <w:lang w:val="en-US"/>
        </w:rPr>
        <w:t xml:space="preserve"> problem. The </w:t>
      </w:r>
      <w:proofErr w:type="spellStart"/>
      <w:r w:rsidRPr="009374E7">
        <w:rPr>
          <w:lang w:val="en-US"/>
        </w:rPr>
        <w:t>heteroscedasticity</w:t>
      </w:r>
      <w:proofErr w:type="spellEnd"/>
      <w:r w:rsidRPr="009374E7">
        <w:rPr>
          <w:lang w:val="en-US"/>
        </w:rPr>
        <w:t xml:space="preserve"> test also showed that the data points were randomly distributed and did not form a specific pattern, indicating that there was no </w:t>
      </w:r>
      <w:proofErr w:type="spellStart"/>
      <w:r w:rsidRPr="009374E7">
        <w:rPr>
          <w:lang w:val="en-US"/>
        </w:rPr>
        <w:t>heteroscedasticity</w:t>
      </w:r>
      <w:proofErr w:type="spellEnd"/>
      <w:r w:rsidRPr="009374E7">
        <w:rPr>
          <w:lang w:val="en-US"/>
        </w:rPr>
        <w:t xml:space="preserve"> problem.</w:t>
      </w:r>
    </w:p>
    <w:p w14:paraId="29B76784" w14:textId="77777777" w:rsidR="009374E7" w:rsidRPr="009374E7" w:rsidRDefault="009374E7" w:rsidP="009374E7">
      <w:pPr>
        <w:spacing w:line="360" w:lineRule="auto"/>
        <w:jc w:val="both"/>
        <w:rPr>
          <w:b/>
          <w:bCs/>
          <w:lang w:val="en-US"/>
        </w:rPr>
      </w:pPr>
      <w:r w:rsidRPr="009374E7">
        <w:rPr>
          <w:b/>
          <w:bCs/>
          <w:lang w:val="en-US"/>
        </w:rPr>
        <w:t>Coefficient of Determination</w:t>
      </w:r>
    </w:p>
    <w:p w14:paraId="7C0B006D" w14:textId="77777777" w:rsidR="009374E7" w:rsidRPr="009374E7" w:rsidRDefault="009374E7" w:rsidP="009374E7">
      <w:pPr>
        <w:spacing w:line="360" w:lineRule="auto"/>
        <w:ind w:firstLine="720"/>
        <w:jc w:val="center"/>
        <w:rPr>
          <w:lang w:val="en-US"/>
        </w:rPr>
      </w:pPr>
      <w:proofErr w:type="gramStart"/>
      <w:r w:rsidRPr="009374E7">
        <w:rPr>
          <w:b/>
          <w:bCs/>
          <w:lang w:val="en-US"/>
        </w:rPr>
        <w:t>Table 3.</w:t>
      </w:r>
      <w:proofErr w:type="gramEnd"/>
      <w:r w:rsidRPr="009374E7">
        <w:rPr>
          <w:b/>
          <w:bCs/>
          <w:lang w:val="en-US"/>
        </w:rPr>
        <w:t xml:space="preserve"> </w:t>
      </w:r>
      <w:r w:rsidRPr="009374E7">
        <w:rPr>
          <w:lang w:val="en-US"/>
        </w:rPr>
        <w:t>Coefficient of Determination</w:t>
      </w:r>
    </w:p>
    <w:tbl>
      <w:tblPr>
        <w:tblStyle w:val="LightShading"/>
        <w:tblW w:w="0" w:type="auto"/>
        <w:jc w:val="center"/>
        <w:tblLook w:val="04A0" w:firstRow="1" w:lastRow="0" w:firstColumn="1" w:lastColumn="0" w:noHBand="0" w:noVBand="1"/>
      </w:tblPr>
      <w:tblGrid>
        <w:gridCol w:w="711"/>
        <w:gridCol w:w="1103"/>
        <w:gridCol w:w="2013"/>
        <w:gridCol w:w="2667"/>
      </w:tblGrid>
      <w:tr w:rsidR="009374E7" w:rsidRPr="009374E7" w14:paraId="67591194" w14:textId="77777777" w:rsidTr="009374E7">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4D1C4EC2" w14:textId="77777777" w:rsidR="009374E7" w:rsidRPr="009374E7" w:rsidRDefault="009374E7" w:rsidP="009374E7">
            <w:pPr>
              <w:spacing w:line="360" w:lineRule="auto"/>
              <w:jc w:val="center"/>
              <w:rPr>
                <w:lang w:val="en-US"/>
              </w:rPr>
            </w:pPr>
            <w:r w:rsidRPr="009374E7">
              <w:rPr>
                <w:lang w:val="en-US"/>
              </w:rPr>
              <w:t>R</w:t>
            </w:r>
          </w:p>
        </w:tc>
        <w:tc>
          <w:tcPr>
            <w:tcW w:w="0" w:type="auto"/>
            <w:vAlign w:val="center"/>
            <w:hideMark/>
          </w:tcPr>
          <w:p w14:paraId="52063760" w14:textId="77777777" w:rsidR="009374E7" w:rsidRPr="009374E7" w:rsidRDefault="009374E7" w:rsidP="009374E7">
            <w:pPr>
              <w:spacing w:line="360" w:lineRule="auto"/>
              <w:jc w:val="center"/>
              <w:cnfStyle w:val="100000000000" w:firstRow="1" w:lastRow="0" w:firstColumn="0" w:lastColumn="0" w:oddVBand="0" w:evenVBand="0" w:oddHBand="0" w:evenHBand="0" w:firstRowFirstColumn="0" w:firstRowLastColumn="0" w:lastRowFirstColumn="0" w:lastRowLastColumn="0"/>
              <w:rPr>
                <w:lang w:val="en-US"/>
              </w:rPr>
            </w:pPr>
            <w:r w:rsidRPr="009374E7">
              <w:rPr>
                <w:lang w:val="en-US"/>
              </w:rPr>
              <w:t>R Square</w:t>
            </w:r>
          </w:p>
        </w:tc>
        <w:tc>
          <w:tcPr>
            <w:tcW w:w="0" w:type="auto"/>
            <w:vAlign w:val="center"/>
            <w:hideMark/>
          </w:tcPr>
          <w:p w14:paraId="538741FA" w14:textId="77777777" w:rsidR="009374E7" w:rsidRPr="009374E7" w:rsidRDefault="009374E7" w:rsidP="009374E7">
            <w:pPr>
              <w:spacing w:line="360" w:lineRule="auto"/>
              <w:jc w:val="center"/>
              <w:cnfStyle w:val="100000000000" w:firstRow="1" w:lastRow="0" w:firstColumn="0" w:lastColumn="0" w:oddVBand="0" w:evenVBand="0" w:oddHBand="0" w:evenHBand="0" w:firstRowFirstColumn="0" w:firstRowLastColumn="0" w:lastRowFirstColumn="0" w:lastRowLastColumn="0"/>
              <w:rPr>
                <w:lang w:val="en-US"/>
              </w:rPr>
            </w:pPr>
            <w:r w:rsidRPr="009374E7">
              <w:rPr>
                <w:lang w:val="en-US"/>
              </w:rPr>
              <w:t>Adjusted R Square</w:t>
            </w:r>
          </w:p>
        </w:tc>
        <w:tc>
          <w:tcPr>
            <w:tcW w:w="0" w:type="auto"/>
            <w:vAlign w:val="center"/>
            <w:hideMark/>
          </w:tcPr>
          <w:p w14:paraId="06FB0770" w14:textId="77777777" w:rsidR="009374E7" w:rsidRPr="009374E7" w:rsidRDefault="009374E7" w:rsidP="009374E7">
            <w:pPr>
              <w:spacing w:line="360" w:lineRule="auto"/>
              <w:jc w:val="center"/>
              <w:cnfStyle w:val="100000000000" w:firstRow="1" w:lastRow="0" w:firstColumn="0" w:lastColumn="0" w:oddVBand="0" w:evenVBand="0" w:oddHBand="0" w:evenHBand="0" w:firstRowFirstColumn="0" w:firstRowLastColumn="0" w:lastRowFirstColumn="0" w:lastRowLastColumn="0"/>
              <w:rPr>
                <w:lang w:val="en-US"/>
              </w:rPr>
            </w:pPr>
            <w:r w:rsidRPr="009374E7">
              <w:rPr>
                <w:lang w:val="en-US"/>
              </w:rPr>
              <w:t>Std. Error of the Estimate</w:t>
            </w:r>
          </w:p>
        </w:tc>
      </w:tr>
      <w:tr w:rsidR="009374E7" w:rsidRPr="009374E7" w14:paraId="441CC2E2" w14:textId="77777777" w:rsidTr="009374E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5F0435F4" w14:textId="77777777" w:rsidR="009374E7" w:rsidRPr="009374E7" w:rsidRDefault="009374E7" w:rsidP="009374E7">
            <w:pPr>
              <w:spacing w:line="360" w:lineRule="auto"/>
              <w:ind w:firstLine="720"/>
              <w:jc w:val="center"/>
              <w:rPr>
                <w:lang w:val="en-US"/>
              </w:rPr>
            </w:pPr>
            <w:r w:rsidRPr="009374E7">
              <w:rPr>
                <w:lang w:val="en-US"/>
              </w:rPr>
              <w:t>0.343</w:t>
            </w:r>
          </w:p>
        </w:tc>
        <w:tc>
          <w:tcPr>
            <w:tcW w:w="0" w:type="auto"/>
            <w:vAlign w:val="center"/>
            <w:hideMark/>
          </w:tcPr>
          <w:p w14:paraId="3F96ADA7" w14:textId="77777777" w:rsidR="009374E7" w:rsidRPr="009374E7" w:rsidRDefault="009374E7" w:rsidP="009374E7">
            <w:pPr>
              <w:spacing w:line="360" w:lineRule="auto"/>
              <w:jc w:val="center"/>
              <w:cnfStyle w:val="000000100000" w:firstRow="0" w:lastRow="0" w:firstColumn="0" w:lastColumn="0" w:oddVBand="0" w:evenVBand="0" w:oddHBand="1" w:evenHBand="0" w:firstRowFirstColumn="0" w:firstRowLastColumn="0" w:lastRowFirstColumn="0" w:lastRowLastColumn="0"/>
              <w:rPr>
                <w:lang w:val="en-US"/>
              </w:rPr>
            </w:pPr>
            <w:r w:rsidRPr="009374E7">
              <w:rPr>
                <w:lang w:val="en-US"/>
              </w:rPr>
              <w:t>0.118</w:t>
            </w:r>
          </w:p>
        </w:tc>
        <w:tc>
          <w:tcPr>
            <w:tcW w:w="0" w:type="auto"/>
            <w:vAlign w:val="center"/>
            <w:hideMark/>
          </w:tcPr>
          <w:p w14:paraId="1290BB9C" w14:textId="77777777" w:rsidR="009374E7" w:rsidRPr="009374E7" w:rsidRDefault="009374E7" w:rsidP="009374E7">
            <w:pPr>
              <w:spacing w:line="360" w:lineRule="auto"/>
              <w:ind w:firstLine="720"/>
              <w:jc w:val="center"/>
              <w:cnfStyle w:val="000000100000" w:firstRow="0" w:lastRow="0" w:firstColumn="0" w:lastColumn="0" w:oddVBand="0" w:evenVBand="0" w:oddHBand="1" w:evenHBand="0" w:firstRowFirstColumn="0" w:firstRowLastColumn="0" w:lastRowFirstColumn="0" w:lastRowLastColumn="0"/>
              <w:rPr>
                <w:lang w:val="en-US"/>
              </w:rPr>
            </w:pPr>
            <w:r w:rsidRPr="009374E7">
              <w:rPr>
                <w:lang w:val="en-US"/>
              </w:rPr>
              <w:t>0.106</w:t>
            </w:r>
          </w:p>
        </w:tc>
        <w:tc>
          <w:tcPr>
            <w:tcW w:w="0" w:type="auto"/>
            <w:vAlign w:val="center"/>
            <w:hideMark/>
          </w:tcPr>
          <w:p w14:paraId="5579FE47" w14:textId="77777777" w:rsidR="009374E7" w:rsidRPr="009374E7" w:rsidRDefault="009374E7" w:rsidP="009374E7">
            <w:pPr>
              <w:spacing w:line="360" w:lineRule="auto"/>
              <w:ind w:firstLine="720"/>
              <w:jc w:val="center"/>
              <w:cnfStyle w:val="000000100000" w:firstRow="0" w:lastRow="0" w:firstColumn="0" w:lastColumn="0" w:oddVBand="0" w:evenVBand="0" w:oddHBand="1" w:evenHBand="0" w:firstRowFirstColumn="0" w:firstRowLastColumn="0" w:lastRowFirstColumn="0" w:lastRowLastColumn="0"/>
              <w:rPr>
                <w:lang w:val="en-US"/>
              </w:rPr>
            </w:pPr>
            <w:r w:rsidRPr="009374E7">
              <w:rPr>
                <w:lang w:val="en-US"/>
              </w:rPr>
              <w:t>4.362</w:t>
            </w:r>
          </w:p>
        </w:tc>
      </w:tr>
    </w:tbl>
    <w:p w14:paraId="1E6D30D2" w14:textId="77777777" w:rsidR="009374E7" w:rsidRPr="009374E7" w:rsidRDefault="009374E7" w:rsidP="009374E7">
      <w:pPr>
        <w:spacing w:line="360" w:lineRule="auto"/>
        <w:ind w:firstLine="720"/>
        <w:jc w:val="both"/>
        <w:rPr>
          <w:lang w:val="en-US"/>
        </w:rPr>
      </w:pPr>
      <w:r w:rsidRPr="009374E7">
        <w:rPr>
          <w:lang w:val="en-US"/>
        </w:rPr>
        <w:t>The R Square value was 0.118, indicating that extracurricular activities contributed 11.8% to students’ academic achievement. The remaining 88.2% was influenced by other factors not examined in this study.</w:t>
      </w:r>
    </w:p>
    <w:p w14:paraId="5DF69E29" w14:textId="77777777" w:rsidR="009374E7" w:rsidRPr="009374E7" w:rsidRDefault="009374E7" w:rsidP="009374E7">
      <w:pPr>
        <w:spacing w:line="360" w:lineRule="auto"/>
        <w:jc w:val="both"/>
        <w:rPr>
          <w:b/>
          <w:bCs/>
          <w:lang w:val="en-US"/>
        </w:rPr>
      </w:pPr>
      <w:r w:rsidRPr="009374E7">
        <w:rPr>
          <w:b/>
          <w:bCs/>
          <w:lang w:val="en-US"/>
        </w:rPr>
        <w:t>Partial Test</w:t>
      </w:r>
    </w:p>
    <w:p w14:paraId="591E7BBC" w14:textId="77777777" w:rsidR="009374E7" w:rsidRPr="009374E7" w:rsidRDefault="009374E7" w:rsidP="009374E7">
      <w:pPr>
        <w:spacing w:line="360" w:lineRule="auto"/>
        <w:ind w:firstLine="720"/>
        <w:jc w:val="center"/>
        <w:rPr>
          <w:lang w:val="en-US"/>
        </w:rPr>
      </w:pPr>
      <w:proofErr w:type="gramStart"/>
      <w:r w:rsidRPr="009374E7">
        <w:rPr>
          <w:b/>
          <w:bCs/>
          <w:lang w:val="en-US"/>
        </w:rPr>
        <w:t>Table 4</w:t>
      </w:r>
      <w:r w:rsidRPr="009374E7">
        <w:rPr>
          <w:lang w:val="en-US"/>
        </w:rPr>
        <w:t>.</w:t>
      </w:r>
      <w:proofErr w:type="gramEnd"/>
      <w:r w:rsidRPr="009374E7">
        <w:rPr>
          <w:lang w:val="en-US"/>
        </w:rPr>
        <w:t xml:space="preserve"> Result of t-test</w:t>
      </w:r>
    </w:p>
    <w:tbl>
      <w:tblPr>
        <w:tblStyle w:val="LightShading"/>
        <w:tblW w:w="0" w:type="auto"/>
        <w:jc w:val="center"/>
        <w:tblLook w:val="04A0" w:firstRow="1" w:lastRow="0" w:firstColumn="1" w:lastColumn="0" w:noHBand="0" w:noVBand="1"/>
      </w:tblPr>
      <w:tblGrid>
        <w:gridCol w:w="2605"/>
        <w:gridCol w:w="821"/>
        <w:gridCol w:w="1194"/>
        <w:gridCol w:w="711"/>
        <w:gridCol w:w="711"/>
        <w:gridCol w:w="711"/>
      </w:tblGrid>
      <w:tr w:rsidR="009374E7" w:rsidRPr="009374E7" w14:paraId="00ECC33F" w14:textId="77777777" w:rsidTr="009374E7">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017DCA45" w14:textId="77777777" w:rsidR="009374E7" w:rsidRPr="009374E7" w:rsidRDefault="009374E7" w:rsidP="009374E7">
            <w:pPr>
              <w:spacing w:line="360" w:lineRule="auto"/>
              <w:ind w:firstLine="720"/>
              <w:jc w:val="center"/>
              <w:rPr>
                <w:lang w:val="en-US"/>
              </w:rPr>
            </w:pPr>
            <w:r w:rsidRPr="009374E7">
              <w:rPr>
                <w:lang w:val="en-US"/>
              </w:rPr>
              <w:t>Variable</w:t>
            </w:r>
          </w:p>
        </w:tc>
        <w:tc>
          <w:tcPr>
            <w:tcW w:w="0" w:type="auto"/>
            <w:vAlign w:val="center"/>
            <w:hideMark/>
          </w:tcPr>
          <w:p w14:paraId="51C56CEB" w14:textId="77777777" w:rsidR="009374E7" w:rsidRPr="009374E7" w:rsidRDefault="009374E7" w:rsidP="009374E7">
            <w:pPr>
              <w:spacing w:line="360" w:lineRule="auto"/>
              <w:ind w:firstLine="720"/>
              <w:jc w:val="center"/>
              <w:cnfStyle w:val="100000000000" w:firstRow="1" w:lastRow="0" w:firstColumn="0" w:lastColumn="0" w:oddVBand="0" w:evenVBand="0" w:oddHBand="0" w:evenHBand="0" w:firstRowFirstColumn="0" w:firstRowLastColumn="0" w:lastRowFirstColumn="0" w:lastRowLastColumn="0"/>
              <w:rPr>
                <w:lang w:val="en-US"/>
              </w:rPr>
            </w:pPr>
            <w:r w:rsidRPr="009374E7">
              <w:rPr>
                <w:lang w:val="en-US"/>
              </w:rPr>
              <w:t>B</w:t>
            </w:r>
          </w:p>
        </w:tc>
        <w:tc>
          <w:tcPr>
            <w:tcW w:w="0" w:type="auto"/>
            <w:vAlign w:val="center"/>
            <w:hideMark/>
          </w:tcPr>
          <w:p w14:paraId="1DF04186" w14:textId="77777777" w:rsidR="009374E7" w:rsidRPr="009374E7" w:rsidRDefault="009374E7" w:rsidP="009374E7">
            <w:pPr>
              <w:spacing w:line="360" w:lineRule="auto"/>
              <w:jc w:val="center"/>
              <w:cnfStyle w:val="100000000000" w:firstRow="1" w:lastRow="0" w:firstColumn="0" w:lastColumn="0" w:oddVBand="0" w:evenVBand="0" w:oddHBand="0" w:evenHBand="0" w:firstRowFirstColumn="0" w:firstRowLastColumn="0" w:lastRowFirstColumn="0" w:lastRowLastColumn="0"/>
              <w:rPr>
                <w:lang w:val="en-US"/>
              </w:rPr>
            </w:pPr>
            <w:r w:rsidRPr="009374E7">
              <w:rPr>
                <w:lang w:val="en-US"/>
              </w:rPr>
              <w:t>Std. Error</w:t>
            </w:r>
          </w:p>
        </w:tc>
        <w:tc>
          <w:tcPr>
            <w:tcW w:w="0" w:type="auto"/>
            <w:vAlign w:val="center"/>
            <w:hideMark/>
          </w:tcPr>
          <w:p w14:paraId="250E81EE" w14:textId="77777777" w:rsidR="009374E7" w:rsidRPr="009374E7" w:rsidRDefault="009374E7" w:rsidP="009374E7">
            <w:pPr>
              <w:spacing w:line="360" w:lineRule="auto"/>
              <w:jc w:val="center"/>
              <w:cnfStyle w:val="100000000000" w:firstRow="1" w:lastRow="0" w:firstColumn="0" w:lastColumn="0" w:oddVBand="0" w:evenVBand="0" w:oddHBand="0" w:evenHBand="0" w:firstRowFirstColumn="0" w:firstRowLastColumn="0" w:lastRowFirstColumn="0" w:lastRowLastColumn="0"/>
              <w:rPr>
                <w:lang w:val="en-US"/>
              </w:rPr>
            </w:pPr>
            <w:r w:rsidRPr="009374E7">
              <w:rPr>
                <w:lang w:val="en-US"/>
              </w:rPr>
              <w:t>Beta</w:t>
            </w:r>
          </w:p>
        </w:tc>
        <w:tc>
          <w:tcPr>
            <w:tcW w:w="0" w:type="auto"/>
            <w:vAlign w:val="center"/>
            <w:hideMark/>
          </w:tcPr>
          <w:p w14:paraId="389B4F8B" w14:textId="77777777" w:rsidR="009374E7" w:rsidRPr="009374E7" w:rsidRDefault="009374E7" w:rsidP="009374E7">
            <w:pPr>
              <w:spacing w:line="360" w:lineRule="auto"/>
              <w:ind w:firstLine="720"/>
              <w:jc w:val="center"/>
              <w:cnfStyle w:val="100000000000" w:firstRow="1" w:lastRow="0" w:firstColumn="0" w:lastColumn="0" w:oddVBand="0" w:evenVBand="0" w:oddHBand="0" w:evenHBand="0" w:firstRowFirstColumn="0" w:firstRowLastColumn="0" w:lastRowFirstColumn="0" w:lastRowLastColumn="0"/>
              <w:rPr>
                <w:lang w:val="en-US"/>
              </w:rPr>
            </w:pPr>
            <w:r w:rsidRPr="009374E7">
              <w:rPr>
                <w:lang w:val="en-US"/>
              </w:rPr>
              <w:t>t</w:t>
            </w:r>
          </w:p>
        </w:tc>
        <w:tc>
          <w:tcPr>
            <w:tcW w:w="0" w:type="auto"/>
            <w:vAlign w:val="center"/>
            <w:hideMark/>
          </w:tcPr>
          <w:p w14:paraId="3947574C" w14:textId="77777777" w:rsidR="009374E7" w:rsidRPr="009374E7" w:rsidRDefault="009374E7" w:rsidP="009374E7">
            <w:pPr>
              <w:spacing w:line="360" w:lineRule="auto"/>
              <w:jc w:val="center"/>
              <w:cnfStyle w:val="100000000000" w:firstRow="1" w:lastRow="0" w:firstColumn="0" w:lastColumn="0" w:oddVBand="0" w:evenVBand="0" w:oddHBand="0" w:evenHBand="0" w:firstRowFirstColumn="0" w:firstRowLastColumn="0" w:lastRowFirstColumn="0" w:lastRowLastColumn="0"/>
              <w:rPr>
                <w:lang w:val="en-US"/>
              </w:rPr>
            </w:pPr>
            <w:r w:rsidRPr="009374E7">
              <w:rPr>
                <w:lang w:val="en-US"/>
              </w:rPr>
              <w:t>Sig.</w:t>
            </w:r>
          </w:p>
        </w:tc>
      </w:tr>
      <w:tr w:rsidR="009374E7" w:rsidRPr="009374E7" w14:paraId="696C8DD7" w14:textId="77777777" w:rsidTr="009374E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160B0A0D" w14:textId="77777777" w:rsidR="009374E7" w:rsidRPr="009374E7" w:rsidRDefault="009374E7" w:rsidP="009374E7">
            <w:pPr>
              <w:spacing w:line="360" w:lineRule="auto"/>
              <w:ind w:firstLine="720"/>
              <w:jc w:val="center"/>
              <w:rPr>
                <w:lang w:val="en-US"/>
              </w:rPr>
            </w:pPr>
            <w:r w:rsidRPr="009374E7">
              <w:rPr>
                <w:lang w:val="en-US"/>
              </w:rPr>
              <w:t>Constant</w:t>
            </w:r>
          </w:p>
        </w:tc>
        <w:tc>
          <w:tcPr>
            <w:tcW w:w="0" w:type="auto"/>
            <w:vAlign w:val="center"/>
            <w:hideMark/>
          </w:tcPr>
          <w:p w14:paraId="408D571C" w14:textId="77777777" w:rsidR="009374E7" w:rsidRPr="009374E7" w:rsidRDefault="009374E7" w:rsidP="009374E7">
            <w:pPr>
              <w:spacing w:line="360" w:lineRule="auto"/>
              <w:jc w:val="center"/>
              <w:cnfStyle w:val="000000100000" w:firstRow="0" w:lastRow="0" w:firstColumn="0" w:lastColumn="0" w:oddVBand="0" w:evenVBand="0" w:oddHBand="1" w:evenHBand="0" w:firstRowFirstColumn="0" w:firstRowLastColumn="0" w:lastRowFirstColumn="0" w:lastRowLastColumn="0"/>
              <w:rPr>
                <w:lang w:val="en-US"/>
              </w:rPr>
            </w:pPr>
            <w:r w:rsidRPr="009374E7">
              <w:rPr>
                <w:lang w:val="en-US"/>
              </w:rPr>
              <w:t>24.818</w:t>
            </w:r>
          </w:p>
        </w:tc>
        <w:tc>
          <w:tcPr>
            <w:tcW w:w="0" w:type="auto"/>
            <w:vAlign w:val="center"/>
            <w:hideMark/>
          </w:tcPr>
          <w:p w14:paraId="0953AFF8" w14:textId="77777777" w:rsidR="009374E7" w:rsidRPr="009374E7" w:rsidRDefault="009374E7" w:rsidP="009374E7">
            <w:pPr>
              <w:spacing w:line="360" w:lineRule="auto"/>
              <w:jc w:val="center"/>
              <w:cnfStyle w:val="000000100000" w:firstRow="0" w:lastRow="0" w:firstColumn="0" w:lastColumn="0" w:oddVBand="0" w:evenVBand="0" w:oddHBand="1" w:evenHBand="0" w:firstRowFirstColumn="0" w:firstRowLastColumn="0" w:lastRowFirstColumn="0" w:lastRowLastColumn="0"/>
              <w:rPr>
                <w:lang w:val="en-US"/>
              </w:rPr>
            </w:pPr>
            <w:r w:rsidRPr="009374E7">
              <w:rPr>
                <w:lang w:val="en-US"/>
              </w:rPr>
              <w:t>4.041</w:t>
            </w:r>
          </w:p>
        </w:tc>
        <w:tc>
          <w:tcPr>
            <w:tcW w:w="0" w:type="auto"/>
            <w:vAlign w:val="center"/>
            <w:hideMark/>
          </w:tcPr>
          <w:p w14:paraId="6A927058" w14:textId="77777777" w:rsidR="009374E7" w:rsidRPr="009374E7" w:rsidRDefault="009374E7" w:rsidP="009374E7">
            <w:pPr>
              <w:spacing w:line="360" w:lineRule="auto"/>
              <w:ind w:firstLine="720"/>
              <w:jc w:val="center"/>
              <w:cnfStyle w:val="000000100000" w:firstRow="0" w:lastRow="0" w:firstColumn="0" w:lastColumn="0" w:oddVBand="0" w:evenVBand="0" w:oddHBand="1" w:evenHBand="0" w:firstRowFirstColumn="0" w:firstRowLastColumn="0" w:lastRowFirstColumn="0" w:lastRowLastColumn="0"/>
              <w:rPr>
                <w:lang w:val="en-US"/>
              </w:rPr>
            </w:pPr>
            <w:r w:rsidRPr="009374E7">
              <w:rPr>
                <w:lang w:val="en-US"/>
              </w:rPr>
              <w:t>-</w:t>
            </w:r>
          </w:p>
        </w:tc>
        <w:tc>
          <w:tcPr>
            <w:tcW w:w="0" w:type="auto"/>
            <w:vAlign w:val="center"/>
            <w:hideMark/>
          </w:tcPr>
          <w:p w14:paraId="0EECC31A" w14:textId="77777777" w:rsidR="009374E7" w:rsidRPr="009374E7" w:rsidRDefault="009374E7" w:rsidP="009374E7">
            <w:pPr>
              <w:spacing w:line="360" w:lineRule="auto"/>
              <w:jc w:val="center"/>
              <w:cnfStyle w:val="000000100000" w:firstRow="0" w:lastRow="0" w:firstColumn="0" w:lastColumn="0" w:oddVBand="0" w:evenVBand="0" w:oddHBand="1" w:evenHBand="0" w:firstRowFirstColumn="0" w:firstRowLastColumn="0" w:lastRowFirstColumn="0" w:lastRowLastColumn="0"/>
              <w:rPr>
                <w:lang w:val="en-US"/>
              </w:rPr>
            </w:pPr>
            <w:r w:rsidRPr="009374E7">
              <w:rPr>
                <w:lang w:val="en-US"/>
              </w:rPr>
              <w:t>6.141</w:t>
            </w:r>
          </w:p>
        </w:tc>
        <w:tc>
          <w:tcPr>
            <w:tcW w:w="0" w:type="auto"/>
            <w:vAlign w:val="center"/>
            <w:hideMark/>
          </w:tcPr>
          <w:p w14:paraId="2C057BD6" w14:textId="77777777" w:rsidR="009374E7" w:rsidRPr="009374E7" w:rsidRDefault="009374E7" w:rsidP="009374E7">
            <w:pPr>
              <w:spacing w:line="360" w:lineRule="auto"/>
              <w:jc w:val="center"/>
              <w:cnfStyle w:val="000000100000" w:firstRow="0" w:lastRow="0" w:firstColumn="0" w:lastColumn="0" w:oddVBand="0" w:evenVBand="0" w:oddHBand="1" w:evenHBand="0" w:firstRowFirstColumn="0" w:firstRowLastColumn="0" w:lastRowFirstColumn="0" w:lastRowLastColumn="0"/>
              <w:rPr>
                <w:lang w:val="en-US"/>
              </w:rPr>
            </w:pPr>
            <w:r w:rsidRPr="009374E7">
              <w:rPr>
                <w:lang w:val="en-US"/>
              </w:rPr>
              <w:t>0.000</w:t>
            </w:r>
          </w:p>
        </w:tc>
      </w:tr>
      <w:tr w:rsidR="009374E7" w:rsidRPr="009374E7" w14:paraId="40EA6B98" w14:textId="77777777" w:rsidTr="009374E7">
        <w:trPr>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048A6DCA" w14:textId="77777777" w:rsidR="009374E7" w:rsidRPr="009374E7" w:rsidRDefault="009374E7" w:rsidP="009374E7">
            <w:pPr>
              <w:spacing w:line="360" w:lineRule="auto"/>
              <w:jc w:val="center"/>
              <w:rPr>
                <w:lang w:val="en-US"/>
              </w:rPr>
            </w:pPr>
            <w:r w:rsidRPr="009374E7">
              <w:rPr>
                <w:lang w:val="en-US"/>
              </w:rPr>
              <w:t>Extracurricular activities</w:t>
            </w:r>
          </w:p>
        </w:tc>
        <w:tc>
          <w:tcPr>
            <w:tcW w:w="0" w:type="auto"/>
            <w:vAlign w:val="center"/>
            <w:hideMark/>
          </w:tcPr>
          <w:p w14:paraId="4DA29B73" w14:textId="77777777" w:rsidR="009374E7" w:rsidRPr="009374E7" w:rsidRDefault="009374E7" w:rsidP="009374E7">
            <w:pPr>
              <w:spacing w:line="360" w:lineRule="auto"/>
              <w:jc w:val="center"/>
              <w:cnfStyle w:val="000000000000" w:firstRow="0" w:lastRow="0" w:firstColumn="0" w:lastColumn="0" w:oddVBand="0" w:evenVBand="0" w:oddHBand="0" w:evenHBand="0" w:firstRowFirstColumn="0" w:firstRowLastColumn="0" w:lastRowFirstColumn="0" w:lastRowLastColumn="0"/>
              <w:rPr>
                <w:lang w:val="en-US"/>
              </w:rPr>
            </w:pPr>
            <w:r w:rsidRPr="009374E7">
              <w:rPr>
                <w:lang w:val="en-US"/>
              </w:rPr>
              <w:t>0.334</w:t>
            </w:r>
          </w:p>
        </w:tc>
        <w:tc>
          <w:tcPr>
            <w:tcW w:w="0" w:type="auto"/>
            <w:vAlign w:val="center"/>
            <w:hideMark/>
          </w:tcPr>
          <w:p w14:paraId="7232660A" w14:textId="77777777" w:rsidR="009374E7" w:rsidRPr="009374E7" w:rsidRDefault="009374E7" w:rsidP="009374E7">
            <w:pPr>
              <w:spacing w:line="360" w:lineRule="auto"/>
              <w:jc w:val="center"/>
              <w:cnfStyle w:val="000000000000" w:firstRow="0" w:lastRow="0" w:firstColumn="0" w:lastColumn="0" w:oddVBand="0" w:evenVBand="0" w:oddHBand="0" w:evenHBand="0" w:firstRowFirstColumn="0" w:firstRowLastColumn="0" w:lastRowFirstColumn="0" w:lastRowLastColumn="0"/>
              <w:rPr>
                <w:lang w:val="en-US"/>
              </w:rPr>
            </w:pPr>
            <w:r w:rsidRPr="009374E7">
              <w:rPr>
                <w:lang w:val="en-US"/>
              </w:rPr>
              <w:t>0.107</w:t>
            </w:r>
          </w:p>
        </w:tc>
        <w:tc>
          <w:tcPr>
            <w:tcW w:w="0" w:type="auto"/>
            <w:vAlign w:val="center"/>
            <w:hideMark/>
          </w:tcPr>
          <w:p w14:paraId="1281709E" w14:textId="77777777" w:rsidR="009374E7" w:rsidRPr="009374E7" w:rsidRDefault="009374E7" w:rsidP="009374E7">
            <w:pPr>
              <w:spacing w:line="360" w:lineRule="auto"/>
              <w:jc w:val="center"/>
              <w:cnfStyle w:val="000000000000" w:firstRow="0" w:lastRow="0" w:firstColumn="0" w:lastColumn="0" w:oddVBand="0" w:evenVBand="0" w:oddHBand="0" w:evenHBand="0" w:firstRowFirstColumn="0" w:firstRowLastColumn="0" w:lastRowFirstColumn="0" w:lastRowLastColumn="0"/>
              <w:rPr>
                <w:lang w:val="en-US"/>
              </w:rPr>
            </w:pPr>
            <w:r w:rsidRPr="009374E7">
              <w:rPr>
                <w:lang w:val="en-US"/>
              </w:rPr>
              <w:t>0.343</w:t>
            </w:r>
          </w:p>
        </w:tc>
        <w:tc>
          <w:tcPr>
            <w:tcW w:w="0" w:type="auto"/>
            <w:vAlign w:val="center"/>
            <w:hideMark/>
          </w:tcPr>
          <w:p w14:paraId="0ACA0EEE" w14:textId="77777777" w:rsidR="009374E7" w:rsidRPr="009374E7" w:rsidRDefault="009374E7" w:rsidP="009374E7">
            <w:pPr>
              <w:spacing w:line="360" w:lineRule="auto"/>
              <w:jc w:val="center"/>
              <w:cnfStyle w:val="000000000000" w:firstRow="0" w:lastRow="0" w:firstColumn="0" w:lastColumn="0" w:oddVBand="0" w:evenVBand="0" w:oddHBand="0" w:evenHBand="0" w:firstRowFirstColumn="0" w:firstRowLastColumn="0" w:lastRowFirstColumn="0" w:lastRowLastColumn="0"/>
              <w:rPr>
                <w:lang w:val="en-US"/>
              </w:rPr>
            </w:pPr>
            <w:r w:rsidRPr="009374E7">
              <w:rPr>
                <w:lang w:val="en-US"/>
              </w:rPr>
              <w:t>3.125</w:t>
            </w:r>
          </w:p>
        </w:tc>
        <w:tc>
          <w:tcPr>
            <w:tcW w:w="0" w:type="auto"/>
            <w:vAlign w:val="center"/>
            <w:hideMark/>
          </w:tcPr>
          <w:p w14:paraId="04AB766A" w14:textId="77777777" w:rsidR="009374E7" w:rsidRPr="009374E7" w:rsidRDefault="009374E7" w:rsidP="009374E7">
            <w:pPr>
              <w:spacing w:line="360" w:lineRule="auto"/>
              <w:jc w:val="center"/>
              <w:cnfStyle w:val="000000000000" w:firstRow="0" w:lastRow="0" w:firstColumn="0" w:lastColumn="0" w:oddVBand="0" w:evenVBand="0" w:oddHBand="0" w:evenHBand="0" w:firstRowFirstColumn="0" w:firstRowLastColumn="0" w:lastRowFirstColumn="0" w:lastRowLastColumn="0"/>
              <w:rPr>
                <w:lang w:val="en-US"/>
              </w:rPr>
            </w:pPr>
            <w:r w:rsidRPr="009374E7">
              <w:rPr>
                <w:lang w:val="en-US"/>
              </w:rPr>
              <w:t>0.003</w:t>
            </w:r>
          </w:p>
        </w:tc>
      </w:tr>
    </w:tbl>
    <w:p w14:paraId="7C2E6AB3" w14:textId="77777777" w:rsidR="009374E7" w:rsidRPr="009374E7" w:rsidRDefault="009374E7" w:rsidP="009374E7">
      <w:pPr>
        <w:spacing w:line="360" w:lineRule="auto"/>
        <w:ind w:firstLine="720"/>
        <w:jc w:val="both"/>
        <w:rPr>
          <w:lang w:val="en-US"/>
        </w:rPr>
      </w:pPr>
      <w:r w:rsidRPr="009374E7">
        <w:rPr>
          <w:lang w:val="en-US"/>
        </w:rPr>
        <w:t>The t-test showed that the t-value was 3.125, while the t-table value was 1.993. Since the t-value was higher than the t-table value and the significance value was 0.003, extracurricular activities had a positive and significant partial effect on students’ academic achievement.</w:t>
      </w:r>
    </w:p>
    <w:p w14:paraId="119D33CB" w14:textId="77777777" w:rsidR="009374E7" w:rsidRDefault="009374E7" w:rsidP="009374E7">
      <w:pPr>
        <w:spacing w:line="360" w:lineRule="auto"/>
        <w:ind w:firstLine="720"/>
        <w:jc w:val="both"/>
        <w:rPr>
          <w:b/>
          <w:bCs/>
          <w:lang w:val="en-US"/>
        </w:rPr>
      </w:pPr>
    </w:p>
    <w:p w14:paraId="56D8AADE" w14:textId="77777777" w:rsidR="009374E7" w:rsidRDefault="009374E7" w:rsidP="009374E7">
      <w:pPr>
        <w:spacing w:line="360" w:lineRule="auto"/>
        <w:ind w:firstLine="720"/>
        <w:jc w:val="both"/>
        <w:rPr>
          <w:b/>
          <w:bCs/>
          <w:lang w:val="en-US"/>
        </w:rPr>
      </w:pPr>
    </w:p>
    <w:p w14:paraId="511FE25C" w14:textId="77777777" w:rsidR="009374E7" w:rsidRDefault="009374E7" w:rsidP="009374E7">
      <w:pPr>
        <w:spacing w:line="360" w:lineRule="auto"/>
        <w:ind w:firstLine="720"/>
        <w:jc w:val="both"/>
        <w:rPr>
          <w:b/>
          <w:bCs/>
          <w:lang w:val="en-US"/>
        </w:rPr>
      </w:pPr>
    </w:p>
    <w:p w14:paraId="1BC055FB" w14:textId="77777777" w:rsidR="009374E7" w:rsidRPr="009374E7" w:rsidRDefault="009374E7" w:rsidP="009374E7">
      <w:pPr>
        <w:spacing w:line="360" w:lineRule="auto"/>
        <w:ind w:firstLine="720"/>
        <w:jc w:val="both"/>
        <w:rPr>
          <w:b/>
          <w:bCs/>
          <w:lang w:val="en-US"/>
        </w:rPr>
      </w:pPr>
      <w:r w:rsidRPr="009374E7">
        <w:rPr>
          <w:b/>
          <w:bCs/>
          <w:lang w:val="en-US"/>
        </w:rPr>
        <w:t>Simultaneous Test</w:t>
      </w:r>
    </w:p>
    <w:p w14:paraId="3CAF48E3" w14:textId="77777777" w:rsidR="009374E7" w:rsidRPr="009374E7" w:rsidRDefault="009374E7" w:rsidP="009374E7">
      <w:pPr>
        <w:spacing w:line="360" w:lineRule="auto"/>
        <w:ind w:firstLine="720"/>
        <w:jc w:val="center"/>
        <w:rPr>
          <w:lang w:val="en-US"/>
        </w:rPr>
      </w:pPr>
      <w:proofErr w:type="gramStart"/>
      <w:r w:rsidRPr="009374E7">
        <w:rPr>
          <w:b/>
          <w:bCs/>
          <w:lang w:val="en-US"/>
        </w:rPr>
        <w:t>Table 5.</w:t>
      </w:r>
      <w:proofErr w:type="gramEnd"/>
      <w:r w:rsidRPr="009374E7">
        <w:rPr>
          <w:b/>
          <w:bCs/>
          <w:lang w:val="en-US"/>
        </w:rPr>
        <w:t xml:space="preserve"> </w:t>
      </w:r>
      <w:r w:rsidRPr="009374E7">
        <w:rPr>
          <w:lang w:val="en-US"/>
        </w:rPr>
        <w:t>Result of F-test</w:t>
      </w:r>
    </w:p>
    <w:tbl>
      <w:tblPr>
        <w:tblStyle w:val="LightShading"/>
        <w:tblW w:w="0" w:type="auto"/>
        <w:jc w:val="center"/>
        <w:tblLook w:val="04A0" w:firstRow="1" w:lastRow="0" w:firstColumn="1" w:lastColumn="0" w:noHBand="0" w:noVBand="1"/>
      </w:tblPr>
      <w:tblGrid>
        <w:gridCol w:w="1243"/>
        <w:gridCol w:w="1696"/>
        <w:gridCol w:w="436"/>
        <w:gridCol w:w="1481"/>
        <w:gridCol w:w="711"/>
        <w:gridCol w:w="711"/>
      </w:tblGrid>
      <w:tr w:rsidR="009374E7" w:rsidRPr="009374E7" w14:paraId="2F1DCD6F" w14:textId="77777777" w:rsidTr="009374E7">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2B8C09FA" w14:textId="77777777" w:rsidR="009374E7" w:rsidRPr="009374E7" w:rsidRDefault="009374E7" w:rsidP="009374E7">
            <w:pPr>
              <w:spacing w:line="360" w:lineRule="auto"/>
              <w:jc w:val="center"/>
              <w:rPr>
                <w:lang w:val="en-US"/>
              </w:rPr>
            </w:pPr>
            <w:r w:rsidRPr="009374E7">
              <w:rPr>
                <w:lang w:val="en-US"/>
              </w:rPr>
              <w:t>Model</w:t>
            </w:r>
          </w:p>
        </w:tc>
        <w:tc>
          <w:tcPr>
            <w:tcW w:w="0" w:type="auto"/>
            <w:vAlign w:val="center"/>
            <w:hideMark/>
          </w:tcPr>
          <w:p w14:paraId="366789AC" w14:textId="77777777" w:rsidR="009374E7" w:rsidRPr="009374E7" w:rsidRDefault="009374E7" w:rsidP="009374E7">
            <w:pPr>
              <w:spacing w:line="360" w:lineRule="auto"/>
              <w:jc w:val="center"/>
              <w:cnfStyle w:val="100000000000" w:firstRow="1" w:lastRow="0" w:firstColumn="0" w:lastColumn="0" w:oddVBand="0" w:evenVBand="0" w:oddHBand="0" w:evenHBand="0" w:firstRowFirstColumn="0" w:firstRowLastColumn="0" w:lastRowFirstColumn="0" w:lastRowLastColumn="0"/>
              <w:rPr>
                <w:lang w:val="en-US"/>
              </w:rPr>
            </w:pPr>
            <w:r w:rsidRPr="009374E7">
              <w:rPr>
                <w:lang w:val="en-US"/>
              </w:rPr>
              <w:t>Sum of Squares</w:t>
            </w:r>
          </w:p>
        </w:tc>
        <w:tc>
          <w:tcPr>
            <w:tcW w:w="0" w:type="auto"/>
            <w:vAlign w:val="center"/>
            <w:hideMark/>
          </w:tcPr>
          <w:p w14:paraId="3D195AC2" w14:textId="77777777" w:rsidR="009374E7" w:rsidRPr="009374E7" w:rsidRDefault="009374E7" w:rsidP="009374E7">
            <w:pPr>
              <w:spacing w:line="360" w:lineRule="auto"/>
              <w:jc w:val="center"/>
              <w:cnfStyle w:val="100000000000" w:firstRow="1" w:lastRow="0" w:firstColumn="0" w:lastColumn="0" w:oddVBand="0" w:evenVBand="0" w:oddHBand="0" w:evenHBand="0" w:firstRowFirstColumn="0" w:firstRowLastColumn="0" w:lastRowFirstColumn="0" w:lastRowLastColumn="0"/>
              <w:rPr>
                <w:lang w:val="en-US"/>
              </w:rPr>
            </w:pPr>
            <w:proofErr w:type="spellStart"/>
            <w:r w:rsidRPr="009374E7">
              <w:rPr>
                <w:lang w:val="en-US"/>
              </w:rPr>
              <w:t>df</w:t>
            </w:r>
            <w:proofErr w:type="spellEnd"/>
          </w:p>
        </w:tc>
        <w:tc>
          <w:tcPr>
            <w:tcW w:w="0" w:type="auto"/>
            <w:vAlign w:val="center"/>
            <w:hideMark/>
          </w:tcPr>
          <w:p w14:paraId="10BBA510" w14:textId="77777777" w:rsidR="009374E7" w:rsidRPr="009374E7" w:rsidRDefault="009374E7" w:rsidP="009374E7">
            <w:pPr>
              <w:spacing w:line="360" w:lineRule="auto"/>
              <w:jc w:val="center"/>
              <w:cnfStyle w:val="100000000000" w:firstRow="1" w:lastRow="0" w:firstColumn="0" w:lastColumn="0" w:oddVBand="0" w:evenVBand="0" w:oddHBand="0" w:evenHBand="0" w:firstRowFirstColumn="0" w:firstRowLastColumn="0" w:lastRowFirstColumn="0" w:lastRowLastColumn="0"/>
              <w:rPr>
                <w:lang w:val="en-US"/>
              </w:rPr>
            </w:pPr>
            <w:r w:rsidRPr="009374E7">
              <w:rPr>
                <w:lang w:val="en-US"/>
              </w:rPr>
              <w:t>Mean Square</w:t>
            </w:r>
          </w:p>
        </w:tc>
        <w:tc>
          <w:tcPr>
            <w:tcW w:w="0" w:type="auto"/>
            <w:vAlign w:val="center"/>
            <w:hideMark/>
          </w:tcPr>
          <w:p w14:paraId="09B80F76" w14:textId="77777777" w:rsidR="009374E7" w:rsidRPr="009374E7" w:rsidRDefault="009374E7" w:rsidP="009374E7">
            <w:pPr>
              <w:spacing w:line="360" w:lineRule="auto"/>
              <w:ind w:firstLine="720"/>
              <w:jc w:val="center"/>
              <w:cnfStyle w:val="100000000000" w:firstRow="1" w:lastRow="0" w:firstColumn="0" w:lastColumn="0" w:oddVBand="0" w:evenVBand="0" w:oddHBand="0" w:evenHBand="0" w:firstRowFirstColumn="0" w:firstRowLastColumn="0" w:lastRowFirstColumn="0" w:lastRowLastColumn="0"/>
              <w:rPr>
                <w:lang w:val="en-US"/>
              </w:rPr>
            </w:pPr>
            <w:r w:rsidRPr="009374E7">
              <w:rPr>
                <w:lang w:val="en-US"/>
              </w:rPr>
              <w:t>F</w:t>
            </w:r>
          </w:p>
        </w:tc>
        <w:tc>
          <w:tcPr>
            <w:tcW w:w="0" w:type="auto"/>
            <w:vAlign w:val="center"/>
            <w:hideMark/>
          </w:tcPr>
          <w:p w14:paraId="7535E1A1" w14:textId="77777777" w:rsidR="009374E7" w:rsidRPr="009374E7" w:rsidRDefault="009374E7" w:rsidP="009374E7">
            <w:pPr>
              <w:spacing w:line="360" w:lineRule="auto"/>
              <w:jc w:val="center"/>
              <w:cnfStyle w:val="100000000000" w:firstRow="1" w:lastRow="0" w:firstColumn="0" w:lastColumn="0" w:oddVBand="0" w:evenVBand="0" w:oddHBand="0" w:evenHBand="0" w:firstRowFirstColumn="0" w:firstRowLastColumn="0" w:lastRowFirstColumn="0" w:lastRowLastColumn="0"/>
              <w:rPr>
                <w:lang w:val="en-US"/>
              </w:rPr>
            </w:pPr>
            <w:r w:rsidRPr="009374E7">
              <w:rPr>
                <w:lang w:val="en-US"/>
              </w:rPr>
              <w:t>Sig.</w:t>
            </w:r>
          </w:p>
        </w:tc>
      </w:tr>
      <w:tr w:rsidR="009374E7" w:rsidRPr="009374E7" w14:paraId="762CE7EB" w14:textId="77777777" w:rsidTr="009374E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255EDD30" w14:textId="77777777" w:rsidR="009374E7" w:rsidRPr="009374E7" w:rsidRDefault="009374E7" w:rsidP="009374E7">
            <w:pPr>
              <w:spacing w:line="360" w:lineRule="auto"/>
              <w:jc w:val="center"/>
              <w:rPr>
                <w:lang w:val="en-US"/>
              </w:rPr>
            </w:pPr>
            <w:r w:rsidRPr="009374E7">
              <w:rPr>
                <w:lang w:val="en-US"/>
              </w:rPr>
              <w:t>Regression</w:t>
            </w:r>
          </w:p>
        </w:tc>
        <w:tc>
          <w:tcPr>
            <w:tcW w:w="0" w:type="auto"/>
            <w:vAlign w:val="center"/>
            <w:hideMark/>
          </w:tcPr>
          <w:p w14:paraId="43584750" w14:textId="77777777" w:rsidR="009374E7" w:rsidRPr="009374E7" w:rsidRDefault="009374E7" w:rsidP="009374E7">
            <w:pPr>
              <w:spacing w:line="360" w:lineRule="auto"/>
              <w:jc w:val="center"/>
              <w:cnfStyle w:val="000000100000" w:firstRow="0" w:lastRow="0" w:firstColumn="0" w:lastColumn="0" w:oddVBand="0" w:evenVBand="0" w:oddHBand="1" w:evenHBand="0" w:firstRowFirstColumn="0" w:firstRowLastColumn="0" w:lastRowFirstColumn="0" w:lastRowLastColumn="0"/>
              <w:rPr>
                <w:lang w:val="en-US"/>
              </w:rPr>
            </w:pPr>
            <w:r w:rsidRPr="009374E7">
              <w:rPr>
                <w:lang w:val="en-US"/>
              </w:rPr>
              <w:t>185.793</w:t>
            </w:r>
          </w:p>
        </w:tc>
        <w:tc>
          <w:tcPr>
            <w:tcW w:w="0" w:type="auto"/>
            <w:vAlign w:val="center"/>
            <w:hideMark/>
          </w:tcPr>
          <w:p w14:paraId="2CB4AFD7" w14:textId="77777777" w:rsidR="009374E7" w:rsidRPr="009374E7" w:rsidRDefault="009374E7" w:rsidP="009374E7">
            <w:pPr>
              <w:spacing w:line="360" w:lineRule="auto"/>
              <w:jc w:val="center"/>
              <w:cnfStyle w:val="000000100000" w:firstRow="0" w:lastRow="0" w:firstColumn="0" w:lastColumn="0" w:oddVBand="0" w:evenVBand="0" w:oddHBand="1" w:evenHBand="0" w:firstRowFirstColumn="0" w:firstRowLastColumn="0" w:lastRowFirstColumn="0" w:lastRowLastColumn="0"/>
              <w:rPr>
                <w:lang w:val="en-US"/>
              </w:rPr>
            </w:pPr>
            <w:r w:rsidRPr="009374E7">
              <w:rPr>
                <w:lang w:val="en-US"/>
              </w:rPr>
              <w:t>1</w:t>
            </w:r>
          </w:p>
        </w:tc>
        <w:tc>
          <w:tcPr>
            <w:tcW w:w="0" w:type="auto"/>
            <w:vAlign w:val="center"/>
            <w:hideMark/>
          </w:tcPr>
          <w:p w14:paraId="2ACA9489" w14:textId="77777777" w:rsidR="009374E7" w:rsidRPr="009374E7" w:rsidRDefault="009374E7" w:rsidP="009374E7">
            <w:pPr>
              <w:spacing w:line="360" w:lineRule="auto"/>
              <w:jc w:val="center"/>
              <w:cnfStyle w:val="000000100000" w:firstRow="0" w:lastRow="0" w:firstColumn="0" w:lastColumn="0" w:oddVBand="0" w:evenVBand="0" w:oddHBand="1" w:evenHBand="0" w:firstRowFirstColumn="0" w:firstRowLastColumn="0" w:lastRowFirstColumn="0" w:lastRowLastColumn="0"/>
              <w:rPr>
                <w:lang w:val="en-US"/>
              </w:rPr>
            </w:pPr>
            <w:r w:rsidRPr="009374E7">
              <w:rPr>
                <w:lang w:val="en-US"/>
              </w:rPr>
              <w:t>185.793</w:t>
            </w:r>
          </w:p>
        </w:tc>
        <w:tc>
          <w:tcPr>
            <w:tcW w:w="0" w:type="auto"/>
            <w:vAlign w:val="center"/>
            <w:hideMark/>
          </w:tcPr>
          <w:p w14:paraId="38B125E9" w14:textId="77777777" w:rsidR="009374E7" w:rsidRPr="009374E7" w:rsidRDefault="009374E7" w:rsidP="009374E7">
            <w:pPr>
              <w:spacing w:line="360" w:lineRule="auto"/>
              <w:jc w:val="center"/>
              <w:cnfStyle w:val="000000100000" w:firstRow="0" w:lastRow="0" w:firstColumn="0" w:lastColumn="0" w:oddVBand="0" w:evenVBand="0" w:oddHBand="1" w:evenHBand="0" w:firstRowFirstColumn="0" w:firstRowLastColumn="0" w:lastRowFirstColumn="0" w:lastRowLastColumn="0"/>
              <w:rPr>
                <w:lang w:val="en-US"/>
              </w:rPr>
            </w:pPr>
            <w:r w:rsidRPr="009374E7">
              <w:rPr>
                <w:lang w:val="en-US"/>
              </w:rPr>
              <w:t>9.763</w:t>
            </w:r>
          </w:p>
        </w:tc>
        <w:tc>
          <w:tcPr>
            <w:tcW w:w="0" w:type="auto"/>
            <w:vAlign w:val="center"/>
            <w:hideMark/>
          </w:tcPr>
          <w:p w14:paraId="7F0822D3" w14:textId="77777777" w:rsidR="009374E7" w:rsidRPr="009374E7" w:rsidRDefault="009374E7" w:rsidP="009374E7">
            <w:pPr>
              <w:spacing w:line="360" w:lineRule="auto"/>
              <w:jc w:val="center"/>
              <w:cnfStyle w:val="000000100000" w:firstRow="0" w:lastRow="0" w:firstColumn="0" w:lastColumn="0" w:oddVBand="0" w:evenVBand="0" w:oddHBand="1" w:evenHBand="0" w:firstRowFirstColumn="0" w:firstRowLastColumn="0" w:lastRowFirstColumn="0" w:lastRowLastColumn="0"/>
              <w:rPr>
                <w:lang w:val="en-US"/>
              </w:rPr>
            </w:pPr>
            <w:r w:rsidRPr="009374E7">
              <w:rPr>
                <w:lang w:val="en-US"/>
              </w:rPr>
              <w:t>0.003</w:t>
            </w:r>
          </w:p>
        </w:tc>
      </w:tr>
      <w:tr w:rsidR="009374E7" w:rsidRPr="009374E7" w14:paraId="6C9086CF" w14:textId="77777777" w:rsidTr="009374E7">
        <w:trPr>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33CA1889" w14:textId="77777777" w:rsidR="009374E7" w:rsidRPr="009374E7" w:rsidRDefault="009374E7" w:rsidP="009374E7">
            <w:pPr>
              <w:spacing w:line="360" w:lineRule="auto"/>
              <w:jc w:val="center"/>
              <w:rPr>
                <w:lang w:val="en-US"/>
              </w:rPr>
            </w:pPr>
            <w:r w:rsidRPr="009374E7">
              <w:rPr>
                <w:lang w:val="en-US"/>
              </w:rPr>
              <w:t>Residual</w:t>
            </w:r>
          </w:p>
        </w:tc>
        <w:tc>
          <w:tcPr>
            <w:tcW w:w="0" w:type="auto"/>
            <w:vAlign w:val="center"/>
            <w:hideMark/>
          </w:tcPr>
          <w:p w14:paraId="6B1C047A" w14:textId="77777777" w:rsidR="009374E7" w:rsidRPr="009374E7" w:rsidRDefault="009374E7" w:rsidP="009374E7">
            <w:pPr>
              <w:spacing w:line="360" w:lineRule="auto"/>
              <w:jc w:val="center"/>
              <w:cnfStyle w:val="000000000000" w:firstRow="0" w:lastRow="0" w:firstColumn="0" w:lastColumn="0" w:oddVBand="0" w:evenVBand="0" w:oddHBand="0" w:evenHBand="0" w:firstRowFirstColumn="0" w:firstRowLastColumn="0" w:lastRowFirstColumn="0" w:lastRowLastColumn="0"/>
              <w:rPr>
                <w:lang w:val="en-US"/>
              </w:rPr>
            </w:pPr>
            <w:r w:rsidRPr="009374E7">
              <w:rPr>
                <w:lang w:val="en-US"/>
              </w:rPr>
              <w:t>1389.194</w:t>
            </w:r>
          </w:p>
        </w:tc>
        <w:tc>
          <w:tcPr>
            <w:tcW w:w="0" w:type="auto"/>
            <w:vAlign w:val="center"/>
            <w:hideMark/>
          </w:tcPr>
          <w:p w14:paraId="2CE4ABD1" w14:textId="77777777" w:rsidR="009374E7" w:rsidRPr="009374E7" w:rsidRDefault="009374E7" w:rsidP="009374E7">
            <w:pPr>
              <w:spacing w:line="360" w:lineRule="auto"/>
              <w:jc w:val="center"/>
              <w:cnfStyle w:val="000000000000" w:firstRow="0" w:lastRow="0" w:firstColumn="0" w:lastColumn="0" w:oddVBand="0" w:evenVBand="0" w:oddHBand="0" w:evenHBand="0" w:firstRowFirstColumn="0" w:firstRowLastColumn="0" w:lastRowFirstColumn="0" w:lastRowLastColumn="0"/>
              <w:rPr>
                <w:lang w:val="en-US"/>
              </w:rPr>
            </w:pPr>
            <w:r w:rsidRPr="009374E7">
              <w:rPr>
                <w:lang w:val="en-US"/>
              </w:rPr>
              <w:t>73</w:t>
            </w:r>
          </w:p>
        </w:tc>
        <w:tc>
          <w:tcPr>
            <w:tcW w:w="0" w:type="auto"/>
            <w:vAlign w:val="center"/>
            <w:hideMark/>
          </w:tcPr>
          <w:p w14:paraId="5BA02F31" w14:textId="77777777" w:rsidR="009374E7" w:rsidRPr="009374E7" w:rsidRDefault="009374E7" w:rsidP="009374E7">
            <w:pPr>
              <w:spacing w:line="360" w:lineRule="auto"/>
              <w:jc w:val="center"/>
              <w:cnfStyle w:val="000000000000" w:firstRow="0" w:lastRow="0" w:firstColumn="0" w:lastColumn="0" w:oddVBand="0" w:evenVBand="0" w:oddHBand="0" w:evenHBand="0" w:firstRowFirstColumn="0" w:firstRowLastColumn="0" w:lastRowFirstColumn="0" w:lastRowLastColumn="0"/>
              <w:rPr>
                <w:lang w:val="en-US"/>
              </w:rPr>
            </w:pPr>
            <w:r w:rsidRPr="009374E7">
              <w:rPr>
                <w:lang w:val="en-US"/>
              </w:rPr>
              <w:t>19.030</w:t>
            </w:r>
          </w:p>
        </w:tc>
        <w:tc>
          <w:tcPr>
            <w:tcW w:w="0" w:type="auto"/>
            <w:vAlign w:val="center"/>
            <w:hideMark/>
          </w:tcPr>
          <w:p w14:paraId="2B3F4278" w14:textId="77777777" w:rsidR="009374E7" w:rsidRPr="009374E7" w:rsidRDefault="009374E7" w:rsidP="009374E7">
            <w:pPr>
              <w:spacing w:line="360" w:lineRule="auto"/>
              <w:ind w:firstLine="720"/>
              <w:jc w:val="center"/>
              <w:cnfStyle w:val="000000000000" w:firstRow="0" w:lastRow="0" w:firstColumn="0" w:lastColumn="0" w:oddVBand="0" w:evenVBand="0" w:oddHBand="0" w:evenHBand="0" w:firstRowFirstColumn="0" w:firstRowLastColumn="0" w:lastRowFirstColumn="0" w:lastRowLastColumn="0"/>
              <w:rPr>
                <w:lang w:val="en-US"/>
              </w:rPr>
            </w:pPr>
            <w:r w:rsidRPr="009374E7">
              <w:rPr>
                <w:lang w:val="en-US"/>
              </w:rPr>
              <w:t>-</w:t>
            </w:r>
          </w:p>
        </w:tc>
        <w:tc>
          <w:tcPr>
            <w:tcW w:w="0" w:type="auto"/>
            <w:vAlign w:val="center"/>
            <w:hideMark/>
          </w:tcPr>
          <w:p w14:paraId="34E5BD00" w14:textId="77777777" w:rsidR="009374E7" w:rsidRPr="009374E7" w:rsidRDefault="009374E7" w:rsidP="009374E7">
            <w:pPr>
              <w:spacing w:line="360" w:lineRule="auto"/>
              <w:jc w:val="center"/>
              <w:cnfStyle w:val="000000000000" w:firstRow="0" w:lastRow="0" w:firstColumn="0" w:lastColumn="0" w:oddVBand="0" w:evenVBand="0" w:oddHBand="0" w:evenHBand="0" w:firstRowFirstColumn="0" w:firstRowLastColumn="0" w:lastRowFirstColumn="0" w:lastRowLastColumn="0"/>
              <w:rPr>
                <w:lang w:val="en-US"/>
              </w:rPr>
            </w:pPr>
            <w:r w:rsidRPr="009374E7">
              <w:rPr>
                <w:lang w:val="en-US"/>
              </w:rPr>
              <w:t>-</w:t>
            </w:r>
          </w:p>
        </w:tc>
      </w:tr>
      <w:tr w:rsidR="009374E7" w:rsidRPr="009374E7" w14:paraId="6A7DFD2C" w14:textId="77777777" w:rsidTr="009374E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7F909CEB" w14:textId="77777777" w:rsidR="009374E7" w:rsidRPr="009374E7" w:rsidRDefault="009374E7" w:rsidP="009374E7">
            <w:pPr>
              <w:spacing w:line="360" w:lineRule="auto"/>
              <w:jc w:val="center"/>
              <w:rPr>
                <w:lang w:val="en-US"/>
              </w:rPr>
            </w:pPr>
            <w:r w:rsidRPr="009374E7">
              <w:rPr>
                <w:lang w:val="en-US"/>
              </w:rPr>
              <w:t>Total</w:t>
            </w:r>
          </w:p>
        </w:tc>
        <w:tc>
          <w:tcPr>
            <w:tcW w:w="0" w:type="auto"/>
            <w:vAlign w:val="center"/>
            <w:hideMark/>
          </w:tcPr>
          <w:p w14:paraId="69E0EEF6" w14:textId="77777777" w:rsidR="009374E7" w:rsidRPr="009374E7" w:rsidRDefault="009374E7" w:rsidP="009374E7">
            <w:pPr>
              <w:spacing w:line="360" w:lineRule="auto"/>
              <w:jc w:val="center"/>
              <w:cnfStyle w:val="000000100000" w:firstRow="0" w:lastRow="0" w:firstColumn="0" w:lastColumn="0" w:oddVBand="0" w:evenVBand="0" w:oddHBand="1" w:evenHBand="0" w:firstRowFirstColumn="0" w:firstRowLastColumn="0" w:lastRowFirstColumn="0" w:lastRowLastColumn="0"/>
              <w:rPr>
                <w:lang w:val="en-US"/>
              </w:rPr>
            </w:pPr>
            <w:r w:rsidRPr="009374E7">
              <w:rPr>
                <w:lang w:val="en-US"/>
              </w:rPr>
              <w:t>1574.987</w:t>
            </w:r>
          </w:p>
        </w:tc>
        <w:tc>
          <w:tcPr>
            <w:tcW w:w="0" w:type="auto"/>
            <w:vAlign w:val="center"/>
            <w:hideMark/>
          </w:tcPr>
          <w:p w14:paraId="753C3C7D" w14:textId="77777777" w:rsidR="009374E7" w:rsidRPr="009374E7" w:rsidRDefault="009374E7" w:rsidP="009374E7">
            <w:pPr>
              <w:spacing w:line="360" w:lineRule="auto"/>
              <w:jc w:val="center"/>
              <w:cnfStyle w:val="000000100000" w:firstRow="0" w:lastRow="0" w:firstColumn="0" w:lastColumn="0" w:oddVBand="0" w:evenVBand="0" w:oddHBand="1" w:evenHBand="0" w:firstRowFirstColumn="0" w:firstRowLastColumn="0" w:lastRowFirstColumn="0" w:lastRowLastColumn="0"/>
              <w:rPr>
                <w:lang w:val="en-US"/>
              </w:rPr>
            </w:pPr>
            <w:r w:rsidRPr="009374E7">
              <w:rPr>
                <w:lang w:val="en-US"/>
              </w:rPr>
              <w:t>74</w:t>
            </w:r>
          </w:p>
        </w:tc>
        <w:tc>
          <w:tcPr>
            <w:tcW w:w="0" w:type="auto"/>
            <w:vAlign w:val="center"/>
            <w:hideMark/>
          </w:tcPr>
          <w:p w14:paraId="22E9818C" w14:textId="77777777" w:rsidR="009374E7" w:rsidRPr="009374E7" w:rsidRDefault="009374E7" w:rsidP="009374E7">
            <w:pPr>
              <w:spacing w:line="360" w:lineRule="auto"/>
              <w:jc w:val="center"/>
              <w:cnfStyle w:val="000000100000" w:firstRow="0" w:lastRow="0" w:firstColumn="0" w:lastColumn="0" w:oddVBand="0" w:evenVBand="0" w:oddHBand="1" w:evenHBand="0" w:firstRowFirstColumn="0" w:firstRowLastColumn="0" w:lastRowFirstColumn="0" w:lastRowLastColumn="0"/>
              <w:rPr>
                <w:lang w:val="en-US"/>
              </w:rPr>
            </w:pPr>
            <w:r w:rsidRPr="009374E7">
              <w:rPr>
                <w:lang w:val="en-US"/>
              </w:rPr>
              <w:t>-</w:t>
            </w:r>
          </w:p>
        </w:tc>
        <w:tc>
          <w:tcPr>
            <w:tcW w:w="0" w:type="auto"/>
            <w:vAlign w:val="center"/>
            <w:hideMark/>
          </w:tcPr>
          <w:p w14:paraId="731B8E54" w14:textId="77777777" w:rsidR="009374E7" w:rsidRPr="009374E7" w:rsidRDefault="009374E7" w:rsidP="009374E7">
            <w:pPr>
              <w:spacing w:line="360" w:lineRule="auto"/>
              <w:jc w:val="center"/>
              <w:cnfStyle w:val="000000100000" w:firstRow="0" w:lastRow="0" w:firstColumn="0" w:lastColumn="0" w:oddVBand="0" w:evenVBand="0" w:oddHBand="1" w:evenHBand="0" w:firstRowFirstColumn="0" w:firstRowLastColumn="0" w:lastRowFirstColumn="0" w:lastRowLastColumn="0"/>
              <w:rPr>
                <w:lang w:val="en-US"/>
              </w:rPr>
            </w:pPr>
            <w:r w:rsidRPr="009374E7">
              <w:rPr>
                <w:lang w:val="en-US"/>
              </w:rPr>
              <w:t>-</w:t>
            </w:r>
          </w:p>
        </w:tc>
        <w:tc>
          <w:tcPr>
            <w:tcW w:w="0" w:type="auto"/>
            <w:vAlign w:val="center"/>
            <w:hideMark/>
          </w:tcPr>
          <w:p w14:paraId="03302EBF" w14:textId="77777777" w:rsidR="009374E7" w:rsidRPr="009374E7" w:rsidRDefault="009374E7" w:rsidP="009374E7">
            <w:pPr>
              <w:spacing w:line="360" w:lineRule="auto"/>
              <w:jc w:val="center"/>
              <w:cnfStyle w:val="000000100000" w:firstRow="0" w:lastRow="0" w:firstColumn="0" w:lastColumn="0" w:oddVBand="0" w:evenVBand="0" w:oddHBand="1" w:evenHBand="0" w:firstRowFirstColumn="0" w:firstRowLastColumn="0" w:lastRowFirstColumn="0" w:lastRowLastColumn="0"/>
              <w:rPr>
                <w:lang w:val="en-US"/>
              </w:rPr>
            </w:pPr>
            <w:r w:rsidRPr="009374E7">
              <w:rPr>
                <w:lang w:val="en-US"/>
              </w:rPr>
              <w:t>-</w:t>
            </w:r>
          </w:p>
        </w:tc>
      </w:tr>
    </w:tbl>
    <w:p w14:paraId="7E666C21" w14:textId="77777777" w:rsidR="009374E7" w:rsidRPr="009374E7" w:rsidRDefault="009374E7" w:rsidP="009374E7">
      <w:pPr>
        <w:spacing w:line="360" w:lineRule="auto"/>
        <w:ind w:firstLine="720"/>
        <w:jc w:val="both"/>
        <w:rPr>
          <w:lang w:val="en-US"/>
        </w:rPr>
      </w:pPr>
      <w:r w:rsidRPr="009374E7">
        <w:rPr>
          <w:lang w:val="en-US"/>
        </w:rPr>
        <w:t>The F-test showed an F-value of 9.763 with a significance value of 0.003. Since the significance value was below 0.05, extracurricular activities had a significant effect on students’ academic achievement.</w:t>
      </w:r>
    </w:p>
    <w:p w14:paraId="727DF95E" w14:textId="77777777" w:rsidR="009374E7" w:rsidRDefault="009374E7" w:rsidP="00252F52">
      <w:pPr>
        <w:spacing w:line="360" w:lineRule="auto"/>
        <w:ind w:firstLine="720"/>
        <w:jc w:val="both"/>
        <w:rPr>
          <w:lang w:val="en-US"/>
        </w:rPr>
      </w:pPr>
    </w:p>
    <w:p w14:paraId="5FC01622" w14:textId="77777777" w:rsidR="00123A10" w:rsidRPr="00EF4C6E" w:rsidRDefault="00123A10" w:rsidP="00EF4C6E">
      <w:pPr>
        <w:spacing w:line="360" w:lineRule="auto"/>
        <w:ind w:firstLine="720"/>
        <w:jc w:val="both"/>
        <w:rPr>
          <w:lang w:val="en-US"/>
        </w:rPr>
      </w:pPr>
    </w:p>
    <w:p w14:paraId="74A47B75" w14:textId="6CCC57F5" w:rsidR="00EF4C6E" w:rsidRPr="00EF4C6E" w:rsidRDefault="00EF4C6E" w:rsidP="00EF4C6E">
      <w:pPr>
        <w:rPr>
          <w:b/>
          <w:bCs/>
          <w:lang w:val="en-US"/>
        </w:rPr>
      </w:pPr>
      <w:r w:rsidRPr="00EF4C6E">
        <w:rPr>
          <w:b/>
          <w:bCs/>
          <w:lang w:val="en-US"/>
        </w:rPr>
        <w:t>Discussion</w:t>
      </w:r>
    </w:p>
    <w:p w14:paraId="047B7154" w14:textId="77777777" w:rsidR="000F5CB5" w:rsidRPr="000F5CB5" w:rsidRDefault="000F5CB5" w:rsidP="000F5CB5">
      <w:pPr>
        <w:spacing w:line="360" w:lineRule="auto"/>
        <w:ind w:firstLine="720"/>
        <w:jc w:val="both"/>
        <w:rPr>
          <w:lang w:val="en-US"/>
        </w:rPr>
      </w:pPr>
      <w:r w:rsidRPr="000F5CB5">
        <w:rPr>
          <w:lang w:val="en-US"/>
        </w:rPr>
        <w:t xml:space="preserve">The findings of this study indicate that extracurricular activities have a positive and significant effect on students’ academic achievement at SMPN 4 </w:t>
      </w:r>
      <w:proofErr w:type="spellStart"/>
      <w:r w:rsidRPr="000F5CB5">
        <w:rPr>
          <w:lang w:val="en-US"/>
        </w:rPr>
        <w:t>Mataram</w:t>
      </w:r>
      <w:proofErr w:type="spellEnd"/>
      <w:r w:rsidRPr="000F5CB5">
        <w:rPr>
          <w:lang w:val="en-US"/>
        </w:rPr>
        <w:t>. The t-test result showed that extracurricular activities significantly influenced academic achievement, while the F-test confirmed that the regression model was statistically significant. This means that students who actively participate in extracurricular activities tend to show better academic performance.</w:t>
      </w:r>
    </w:p>
    <w:p w14:paraId="0EB76708" w14:textId="77777777" w:rsidR="000F5CB5" w:rsidRPr="000F5CB5" w:rsidRDefault="000F5CB5" w:rsidP="000F5CB5">
      <w:pPr>
        <w:spacing w:line="360" w:lineRule="auto"/>
        <w:ind w:firstLine="720"/>
        <w:jc w:val="both"/>
        <w:rPr>
          <w:lang w:val="en-US"/>
        </w:rPr>
      </w:pPr>
      <w:r w:rsidRPr="000F5CB5">
        <w:rPr>
          <w:lang w:val="en-US"/>
        </w:rPr>
        <w:t xml:space="preserve">This result supports the view that extracurricular activities are not merely additional school programs, but can contribute to students’ academic and personal development. </w:t>
      </w:r>
      <w:proofErr w:type="spellStart"/>
      <w:r w:rsidRPr="000F5CB5">
        <w:rPr>
          <w:lang w:val="en-US"/>
        </w:rPr>
        <w:t>Nuryanto</w:t>
      </w:r>
      <w:proofErr w:type="spellEnd"/>
      <w:r w:rsidRPr="000F5CB5">
        <w:rPr>
          <w:lang w:val="en-US"/>
        </w:rPr>
        <w:t xml:space="preserve"> (2017) explained that extracurricular activities help create a more productive learning environment and encourage students to develop their creativity. In this study, extracurricular participation appears to support students’ academic achievement by helping them develop discipline, confidence, responsibility, and learning motivation.</w:t>
      </w:r>
    </w:p>
    <w:p w14:paraId="2CF84445" w14:textId="77777777" w:rsidR="000F5CB5" w:rsidRPr="000F5CB5" w:rsidRDefault="000F5CB5" w:rsidP="000F5CB5">
      <w:pPr>
        <w:spacing w:line="360" w:lineRule="auto"/>
        <w:ind w:firstLine="720"/>
        <w:jc w:val="both"/>
        <w:rPr>
          <w:lang w:val="en-US"/>
        </w:rPr>
      </w:pPr>
      <w:r w:rsidRPr="000F5CB5">
        <w:rPr>
          <w:lang w:val="en-US"/>
        </w:rPr>
        <w:t xml:space="preserve">The findings are also consistent with </w:t>
      </w:r>
      <w:proofErr w:type="spellStart"/>
      <w:r w:rsidRPr="000F5CB5">
        <w:rPr>
          <w:lang w:val="en-US"/>
        </w:rPr>
        <w:t>Rasyidi</w:t>
      </w:r>
      <w:proofErr w:type="spellEnd"/>
      <w:r w:rsidRPr="000F5CB5">
        <w:rPr>
          <w:lang w:val="en-US"/>
        </w:rPr>
        <w:t xml:space="preserve">, </w:t>
      </w:r>
      <w:proofErr w:type="spellStart"/>
      <w:r w:rsidRPr="000F5CB5">
        <w:rPr>
          <w:lang w:val="en-US"/>
        </w:rPr>
        <w:t>Asdar</w:t>
      </w:r>
      <w:proofErr w:type="spellEnd"/>
      <w:r w:rsidRPr="000F5CB5">
        <w:rPr>
          <w:lang w:val="en-US"/>
        </w:rPr>
        <w:t xml:space="preserve">, and </w:t>
      </w:r>
      <w:proofErr w:type="spellStart"/>
      <w:r w:rsidRPr="000F5CB5">
        <w:rPr>
          <w:lang w:val="en-US"/>
        </w:rPr>
        <w:t>Sappaile</w:t>
      </w:r>
      <w:proofErr w:type="spellEnd"/>
      <w:r w:rsidRPr="000F5CB5">
        <w:rPr>
          <w:lang w:val="en-US"/>
        </w:rPr>
        <w:t xml:space="preserve"> (2020), who found that extracurricular activities, time management, and motivation were related to students’ academic achievement. Students who participate in extracurricular programs often learn how to manage their time between academic responsibilities and non-academic activities. This ability may help them become more organized in completing school tasks and preparing for assessments.</w:t>
      </w:r>
    </w:p>
    <w:p w14:paraId="4B5FE4E8" w14:textId="77777777" w:rsidR="000F5CB5" w:rsidRPr="000F5CB5" w:rsidRDefault="000F5CB5" w:rsidP="000F5CB5">
      <w:pPr>
        <w:spacing w:line="360" w:lineRule="auto"/>
        <w:ind w:firstLine="720"/>
        <w:jc w:val="both"/>
        <w:rPr>
          <w:lang w:val="en-US"/>
        </w:rPr>
      </w:pPr>
      <w:r w:rsidRPr="000F5CB5">
        <w:rPr>
          <w:lang w:val="en-US"/>
        </w:rPr>
        <w:t xml:space="preserve">The coefficient of determination showed that extracurricular activities contributed 11.8% to students’ academic achievement. Although this contribution is relatively modest, it remains meaningful because academic achievement is influenced by many factors. Internal factors such as motivation, </w:t>
      </w:r>
      <w:r w:rsidRPr="000F5CB5">
        <w:rPr>
          <w:lang w:val="en-US"/>
        </w:rPr>
        <w:lastRenderedPageBreak/>
        <w:t xml:space="preserve">interest, intelligence, health, and study habits may also affect learning outcomes. External factors such as family support, school environment, teaching quality, peer influence, and learning facilities may also play important roles. This is in line with </w:t>
      </w:r>
      <w:proofErr w:type="spellStart"/>
      <w:r w:rsidRPr="000F5CB5">
        <w:rPr>
          <w:lang w:val="en-US"/>
        </w:rPr>
        <w:t>Matobbi’i</w:t>
      </w:r>
      <w:proofErr w:type="spellEnd"/>
      <w:r w:rsidRPr="000F5CB5">
        <w:rPr>
          <w:lang w:val="en-US"/>
        </w:rPr>
        <w:t xml:space="preserve"> (2021), who stated that academic achievement is influenced by various internal and external factors, not only by one aspect of student activity.</w:t>
      </w:r>
    </w:p>
    <w:p w14:paraId="38DD69F4" w14:textId="77777777" w:rsidR="000F5CB5" w:rsidRPr="000F5CB5" w:rsidRDefault="000F5CB5" w:rsidP="000F5CB5">
      <w:pPr>
        <w:spacing w:line="360" w:lineRule="auto"/>
        <w:ind w:firstLine="720"/>
        <w:jc w:val="both"/>
        <w:rPr>
          <w:lang w:val="en-US"/>
        </w:rPr>
      </w:pPr>
      <w:r w:rsidRPr="000F5CB5">
        <w:rPr>
          <w:lang w:val="en-US"/>
        </w:rPr>
        <w:t xml:space="preserve">The positive effect found in this study suggests that extracurricular activities at SMPN 4 </w:t>
      </w:r>
      <w:proofErr w:type="spellStart"/>
      <w:r w:rsidRPr="000F5CB5">
        <w:rPr>
          <w:lang w:val="en-US"/>
        </w:rPr>
        <w:t>Mataram</w:t>
      </w:r>
      <w:proofErr w:type="spellEnd"/>
      <w:r w:rsidRPr="000F5CB5">
        <w:rPr>
          <w:lang w:val="en-US"/>
        </w:rPr>
        <w:t xml:space="preserve"> have been implemented in a way that supports students’ development. When students choose activities based on their interests and talents, they may become more motivated and confident. These psychological benefits can indirectly support academic achievement because students who are motivated and confident tend to be more active in learning.</w:t>
      </w:r>
    </w:p>
    <w:p w14:paraId="21368F08" w14:textId="77777777" w:rsidR="000F5CB5" w:rsidRPr="000F5CB5" w:rsidRDefault="000F5CB5" w:rsidP="000F5CB5">
      <w:pPr>
        <w:spacing w:line="360" w:lineRule="auto"/>
        <w:ind w:firstLine="720"/>
        <w:jc w:val="both"/>
        <w:rPr>
          <w:lang w:val="en-US"/>
        </w:rPr>
      </w:pPr>
      <w:r w:rsidRPr="000F5CB5">
        <w:rPr>
          <w:lang w:val="en-US"/>
        </w:rPr>
        <w:t xml:space="preserve">However, the relatively small contribution of extracurricular activities also indicates that schools should not rely solely on extracurricular programs to improve academic achievement. Instead, extracurricular activities should be integrated with broader educational strategies, including effective classroom instruction, parental involvement, academic guidance, and student motivation programs. </w:t>
      </w:r>
      <w:proofErr w:type="spellStart"/>
      <w:r w:rsidRPr="000F5CB5">
        <w:rPr>
          <w:lang w:val="en-US"/>
        </w:rPr>
        <w:t>Kamra</w:t>
      </w:r>
      <w:proofErr w:type="spellEnd"/>
      <w:r w:rsidRPr="000F5CB5">
        <w:rPr>
          <w:lang w:val="en-US"/>
        </w:rPr>
        <w:t xml:space="preserve"> (2019) also emphasized that extracurricular activities can support the development of a positive educational environment when they are managed properly.</w:t>
      </w:r>
    </w:p>
    <w:p w14:paraId="4519F422" w14:textId="77777777" w:rsidR="000F5CB5" w:rsidRPr="000F5CB5" w:rsidRDefault="000F5CB5" w:rsidP="000F5CB5">
      <w:pPr>
        <w:spacing w:line="360" w:lineRule="auto"/>
        <w:ind w:firstLine="720"/>
        <w:jc w:val="both"/>
        <w:rPr>
          <w:lang w:val="en-US"/>
        </w:rPr>
      </w:pPr>
      <w:r w:rsidRPr="000F5CB5">
        <w:rPr>
          <w:lang w:val="en-US"/>
        </w:rPr>
        <w:t>Therefore, schools need to continue developing extracurricular programs that are structured, balanced, and aligned with students’ academic needs. Teachers and coaches should also guide students so that participation in extracurricular activities does not interfere with study time. With proper management, extracurricular activities can become an important part of school efforts to improve both academic achievement and student character development.</w:t>
      </w:r>
    </w:p>
    <w:p w14:paraId="46862E72" w14:textId="77777777" w:rsidR="000F5CB5" w:rsidRDefault="000F5CB5" w:rsidP="00EF4C6E">
      <w:pPr>
        <w:spacing w:line="360" w:lineRule="auto"/>
        <w:ind w:firstLine="720"/>
        <w:jc w:val="both"/>
        <w:rPr>
          <w:lang w:val="en-US"/>
        </w:rPr>
      </w:pPr>
    </w:p>
    <w:p w14:paraId="68493BF6" w14:textId="77777777" w:rsidR="007655A6" w:rsidRDefault="007655A6" w:rsidP="00EF4C6E">
      <w:pPr>
        <w:spacing w:line="360" w:lineRule="auto"/>
        <w:jc w:val="both"/>
        <w:rPr>
          <w:b/>
          <w:bCs/>
          <w:lang w:val="en-US"/>
        </w:rPr>
      </w:pPr>
    </w:p>
    <w:p w14:paraId="5F9C8966" w14:textId="58CBFDD7" w:rsidR="00EF4C6E" w:rsidRPr="00EF4C6E" w:rsidRDefault="00EF4C6E" w:rsidP="00EF4C6E">
      <w:pPr>
        <w:spacing w:line="360" w:lineRule="auto"/>
        <w:jc w:val="both"/>
        <w:rPr>
          <w:b/>
          <w:bCs/>
          <w:lang w:val="en-US"/>
        </w:rPr>
      </w:pPr>
      <w:r w:rsidRPr="00EF4C6E">
        <w:rPr>
          <w:b/>
          <w:bCs/>
          <w:lang w:val="en-US"/>
        </w:rPr>
        <w:t>Conclusions</w:t>
      </w:r>
    </w:p>
    <w:p w14:paraId="1D5B60A0" w14:textId="64A4E3D1" w:rsidR="000F5CB5" w:rsidRPr="000F5CB5" w:rsidRDefault="000F5CB5" w:rsidP="000F5CB5">
      <w:pPr>
        <w:spacing w:line="360" w:lineRule="auto"/>
        <w:ind w:firstLine="720"/>
        <w:jc w:val="both"/>
      </w:pPr>
      <w:r w:rsidRPr="000F5CB5">
        <w:t>Extracurricular activities had a positive and significant effect on students’ academic achievement at SMPN 4 Mataram. The results showed that students’ participation in extracurricular activities contributed to their academic performance, although the contribution was limited because many other factors also influence academic achievement. These findings indicate that extracurricular activities should be continuously developed as supportive school programs that help students improve discipline, motivation, responsibility, and learning outcomes.</w:t>
      </w:r>
    </w:p>
    <w:p w14:paraId="134FF323" w14:textId="4F3B2A88" w:rsidR="00EF4C6E" w:rsidRDefault="00EF4C6E" w:rsidP="00656355">
      <w:pPr>
        <w:spacing w:line="360" w:lineRule="auto"/>
        <w:ind w:firstLine="720"/>
        <w:jc w:val="both"/>
        <w:rPr>
          <w:lang w:val="en-US"/>
        </w:rPr>
      </w:pPr>
    </w:p>
    <w:p w14:paraId="37A7C924" w14:textId="77777777" w:rsidR="000F5CB5" w:rsidRDefault="000F5CB5" w:rsidP="00656355">
      <w:pPr>
        <w:spacing w:line="360" w:lineRule="auto"/>
        <w:ind w:firstLine="720"/>
        <w:jc w:val="both"/>
        <w:rPr>
          <w:lang w:val="en-US"/>
        </w:rPr>
      </w:pPr>
    </w:p>
    <w:p w14:paraId="3ADC4E68" w14:textId="77777777" w:rsidR="000F5CB5" w:rsidRDefault="000F5CB5" w:rsidP="00656355">
      <w:pPr>
        <w:spacing w:line="360" w:lineRule="auto"/>
        <w:ind w:firstLine="720"/>
        <w:jc w:val="both"/>
        <w:rPr>
          <w:lang w:val="en-US"/>
        </w:rPr>
      </w:pPr>
    </w:p>
    <w:p w14:paraId="30B8CDF0" w14:textId="77777777" w:rsidR="000F5CB5" w:rsidRDefault="000F5CB5" w:rsidP="00656355">
      <w:pPr>
        <w:spacing w:line="360" w:lineRule="auto"/>
        <w:ind w:firstLine="720"/>
        <w:jc w:val="both"/>
        <w:rPr>
          <w:lang w:val="en-US"/>
        </w:rPr>
      </w:pPr>
    </w:p>
    <w:p w14:paraId="7572F79D" w14:textId="384B590C" w:rsidR="00100802" w:rsidRDefault="00100802" w:rsidP="00100802">
      <w:pPr>
        <w:spacing w:line="360" w:lineRule="auto"/>
        <w:jc w:val="both"/>
        <w:rPr>
          <w:b/>
          <w:bCs/>
          <w:lang w:val="en-US"/>
        </w:rPr>
      </w:pPr>
      <w:proofErr w:type="spellStart"/>
      <w:r w:rsidRPr="00100802">
        <w:rPr>
          <w:b/>
          <w:bCs/>
          <w:lang w:val="en-US"/>
        </w:rPr>
        <w:lastRenderedPageBreak/>
        <w:t>Referencess</w:t>
      </w:r>
      <w:proofErr w:type="spellEnd"/>
    </w:p>
    <w:p w14:paraId="5D9ED68B" w14:textId="77777777" w:rsidR="000F5CB5" w:rsidRPr="000F5CB5" w:rsidRDefault="000F5CB5" w:rsidP="000F5CB5">
      <w:pPr>
        <w:pStyle w:val="Bibliography"/>
        <w:spacing w:line="276" w:lineRule="auto"/>
        <w:jc w:val="both"/>
      </w:pPr>
      <w:r>
        <w:rPr>
          <w:b/>
          <w:bCs/>
          <w:lang w:val="en-US"/>
        </w:rPr>
        <w:fldChar w:fldCharType="begin"/>
      </w:r>
      <w:r>
        <w:rPr>
          <w:b/>
          <w:bCs/>
          <w:lang w:val="en-US"/>
        </w:rPr>
        <w:instrText xml:space="preserve"> ADDIN ZOTERO_BIBL {"uncited":[],"omitted":[],"custom":[]} CSL_BIBLIOGRAPHY </w:instrText>
      </w:r>
      <w:r>
        <w:rPr>
          <w:b/>
          <w:bCs/>
          <w:lang w:val="en-US"/>
        </w:rPr>
        <w:fldChar w:fldCharType="separate"/>
      </w:r>
      <w:r w:rsidRPr="000F5CB5">
        <w:t xml:space="preserve">Altinyelken, H. K., &amp; Hoeksma, M. (2021). Improving educational quality through active learning: Perspectives from secondary school teachers in Malawi. </w:t>
      </w:r>
      <w:r w:rsidRPr="000F5CB5">
        <w:rPr>
          <w:i/>
          <w:iCs/>
        </w:rPr>
        <w:t>Research in Comparative and International Education</w:t>
      </w:r>
      <w:r w:rsidRPr="000F5CB5">
        <w:t xml:space="preserve">, </w:t>
      </w:r>
      <w:r w:rsidRPr="000F5CB5">
        <w:rPr>
          <w:i/>
          <w:iCs/>
        </w:rPr>
        <w:t>16</w:t>
      </w:r>
      <w:r w:rsidRPr="000F5CB5">
        <w:t>(2), 117–139. https://doi.org/10.1177/1745499921992904</w:t>
      </w:r>
    </w:p>
    <w:p w14:paraId="3199691D" w14:textId="77777777" w:rsidR="000F5CB5" w:rsidRPr="000F5CB5" w:rsidRDefault="000F5CB5" w:rsidP="000F5CB5">
      <w:pPr>
        <w:pStyle w:val="Bibliography"/>
        <w:spacing w:line="276" w:lineRule="auto"/>
        <w:jc w:val="both"/>
      </w:pPr>
      <w:r w:rsidRPr="000F5CB5">
        <w:t xml:space="preserve">Asim, H. M., Vaz, A., Ahmed, A., &amp; Sadiq, S. (2021). A Review on Outcome Based Education and Factors That Impact Student Learning Outcomes in Tertiary Education System. </w:t>
      </w:r>
      <w:r w:rsidRPr="000F5CB5">
        <w:rPr>
          <w:i/>
          <w:iCs/>
        </w:rPr>
        <w:t>International Education Studies</w:t>
      </w:r>
      <w:r w:rsidRPr="000F5CB5">
        <w:t xml:space="preserve">, </w:t>
      </w:r>
      <w:r w:rsidRPr="000F5CB5">
        <w:rPr>
          <w:i/>
          <w:iCs/>
        </w:rPr>
        <w:t>14</w:t>
      </w:r>
      <w:r w:rsidRPr="000F5CB5">
        <w:t>(2), 1. https://doi.org/10.5539/ies.v14n2p1</w:t>
      </w:r>
    </w:p>
    <w:p w14:paraId="65625679" w14:textId="77777777" w:rsidR="000F5CB5" w:rsidRPr="000F5CB5" w:rsidRDefault="000F5CB5" w:rsidP="000F5CB5">
      <w:pPr>
        <w:pStyle w:val="Bibliography"/>
        <w:spacing w:line="276" w:lineRule="auto"/>
        <w:jc w:val="both"/>
      </w:pPr>
      <w:r w:rsidRPr="000F5CB5">
        <w:t xml:space="preserve">Dewi, R. tika. (2021). Development of Modification of Big Ball Game with Play Approach in Order to Develop Basic Movement Skills in Elementary School Students. </w:t>
      </w:r>
      <w:r w:rsidRPr="000F5CB5">
        <w:rPr>
          <w:i/>
          <w:iCs/>
        </w:rPr>
        <w:t>Budapest International Research and Critics Institute (BIRCI-Journal): Humanities and Social Sciences</w:t>
      </w:r>
      <w:r w:rsidRPr="000F5CB5">
        <w:t>. https://www.academia.edu/100321960/Development_of_Modification_of_Big_Ball_Game_with_Play_Approach_in_Order_to_Develop_Basic_Movement_Skills_in_Elementary_School_Students</w:t>
      </w:r>
    </w:p>
    <w:p w14:paraId="089C511A" w14:textId="77777777" w:rsidR="000F5CB5" w:rsidRPr="000F5CB5" w:rsidRDefault="000F5CB5" w:rsidP="000F5CB5">
      <w:pPr>
        <w:pStyle w:val="Bibliography"/>
        <w:spacing w:line="276" w:lineRule="auto"/>
        <w:jc w:val="both"/>
      </w:pPr>
      <w:r w:rsidRPr="000F5CB5">
        <w:t xml:space="preserve">D’Isanto, T., Aliberti, S., Altavilla, G., Esposito, G., &amp; D’Elia, F. (2022). Heuristic Learning as a Method for Improving Students’ Teamwork Skills in Physical Education. </w:t>
      </w:r>
      <w:r w:rsidRPr="000F5CB5">
        <w:rPr>
          <w:i/>
          <w:iCs/>
        </w:rPr>
        <w:t>International Journal of Environmental Research and Public Health</w:t>
      </w:r>
      <w:r w:rsidRPr="000F5CB5">
        <w:t xml:space="preserve">, </w:t>
      </w:r>
      <w:r w:rsidRPr="000F5CB5">
        <w:rPr>
          <w:i/>
          <w:iCs/>
        </w:rPr>
        <w:t>19</w:t>
      </w:r>
      <w:r w:rsidRPr="000F5CB5">
        <w:t>(19), 12596. https://doi.org/10.3390/ijerph191912596</w:t>
      </w:r>
    </w:p>
    <w:p w14:paraId="6FE0108F" w14:textId="77777777" w:rsidR="000F5CB5" w:rsidRPr="000F5CB5" w:rsidRDefault="000F5CB5" w:rsidP="000F5CB5">
      <w:pPr>
        <w:pStyle w:val="Bibliography"/>
        <w:spacing w:line="276" w:lineRule="auto"/>
        <w:jc w:val="both"/>
      </w:pPr>
      <w:r w:rsidRPr="000F5CB5">
        <w:t xml:space="preserve">Epstein, L. H., &amp; Roemmich, J. N. (2001). Reducing Sedentary Behavior: Role in Modifying Physical Activity. </w:t>
      </w:r>
      <w:r w:rsidRPr="000F5CB5">
        <w:rPr>
          <w:i/>
          <w:iCs/>
        </w:rPr>
        <w:t>Exercise and Sport Sciences Reviews</w:t>
      </w:r>
      <w:r w:rsidRPr="000F5CB5">
        <w:t xml:space="preserve">, </w:t>
      </w:r>
      <w:r w:rsidRPr="000F5CB5">
        <w:rPr>
          <w:i/>
          <w:iCs/>
        </w:rPr>
        <w:t>29</w:t>
      </w:r>
      <w:r w:rsidRPr="000F5CB5">
        <w:t>(3), 103. https://journals.lww.com/acsm-essr/abstract/2001/07000/reducing_sedentary_behavior__role_in_modifying.3.aspx</w:t>
      </w:r>
    </w:p>
    <w:p w14:paraId="01E82E0C" w14:textId="77777777" w:rsidR="000F5CB5" w:rsidRPr="000F5CB5" w:rsidRDefault="000F5CB5" w:rsidP="000F5CB5">
      <w:pPr>
        <w:pStyle w:val="Bibliography"/>
        <w:spacing w:line="276" w:lineRule="auto"/>
        <w:jc w:val="both"/>
      </w:pPr>
      <w:r w:rsidRPr="000F5CB5">
        <w:t xml:space="preserve">Griffo, J. M., Hodges-Kulinna, P., Marttinen, R. H. J., &amp; Battistella, S. (2020). A systematic review of integrative practices in physical education (2009–2018). </w:t>
      </w:r>
      <w:r w:rsidRPr="000F5CB5">
        <w:rPr>
          <w:i/>
          <w:iCs/>
        </w:rPr>
        <w:t>International Journal of Educational Research</w:t>
      </w:r>
      <w:r w:rsidRPr="000F5CB5">
        <w:t xml:space="preserve">, </w:t>
      </w:r>
      <w:r w:rsidRPr="000F5CB5">
        <w:rPr>
          <w:i/>
          <w:iCs/>
        </w:rPr>
        <w:t>104</w:t>
      </w:r>
      <w:r w:rsidRPr="000F5CB5">
        <w:t>, 101689. https://doi.org/10.1016/j.ijer.2020.101689</w:t>
      </w:r>
    </w:p>
    <w:p w14:paraId="433B2BA5" w14:textId="77777777" w:rsidR="000F5CB5" w:rsidRPr="000F5CB5" w:rsidRDefault="000F5CB5" w:rsidP="000F5CB5">
      <w:pPr>
        <w:pStyle w:val="Bibliography"/>
        <w:spacing w:line="276" w:lineRule="auto"/>
        <w:jc w:val="both"/>
      </w:pPr>
      <w:r w:rsidRPr="000F5CB5">
        <w:t xml:space="preserve">Kuswoyo, D. D. (2017). Hubungan Antara Kekuatan Otot Tungkai dengan Ketepatan Shooting ke Arah Gawang pada Peserta Ekstrakurikuler SMP Patra Mandiri 2 Palembang. </w:t>
      </w:r>
      <w:r w:rsidRPr="000F5CB5">
        <w:rPr>
          <w:i/>
          <w:iCs/>
        </w:rPr>
        <w:t>Jurnal Pendidikan Olahraga</w:t>
      </w:r>
      <w:r w:rsidRPr="000F5CB5">
        <w:t xml:space="preserve">, </w:t>
      </w:r>
      <w:r w:rsidRPr="000F5CB5">
        <w:rPr>
          <w:i/>
          <w:iCs/>
        </w:rPr>
        <w:t>7</w:t>
      </w:r>
      <w:r w:rsidRPr="000F5CB5">
        <w:t>(2), 37–40.</w:t>
      </w:r>
    </w:p>
    <w:p w14:paraId="50063601" w14:textId="77777777" w:rsidR="000F5CB5" w:rsidRPr="000F5CB5" w:rsidRDefault="000F5CB5" w:rsidP="000F5CB5">
      <w:pPr>
        <w:pStyle w:val="Bibliography"/>
        <w:spacing w:line="276" w:lineRule="auto"/>
        <w:jc w:val="both"/>
      </w:pPr>
      <w:r w:rsidRPr="000F5CB5">
        <w:t xml:space="preserve">Kuswoyo, D. D., &amp; Shareef, Q. B. (2025). Effectiveness of Life Skill-Based Physical Education on Students’ Movement Skills and Social Values. </w:t>
      </w:r>
      <w:r w:rsidRPr="000F5CB5">
        <w:rPr>
          <w:i/>
          <w:iCs/>
        </w:rPr>
        <w:t>Champions: Education Journal of Sport, Health, and Recreation</w:t>
      </w:r>
      <w:r w:rsidRPr="000F5CB5">
        <w:t xml:space="preserve">, </w:t>
      </w:r>
      <w:r w:rsidRPr="000F5CB5">
        <w:rPr>
          <w:i/>
          <w:iCs/>
        </w:rPr>
        <w:t>3</w:t>
      </w:r>
      <w:r w:rsidRPr="000F5CB5">
        <w:t>(3), 95–100. https://doi.org/10.59923/champions.v3i3.577</w:t>
      </w:r>
    </w:p>
    <w:p w14:paraId="1952A5C6" w14:textId="77777777" w:rsidR="000F5CB5" w:rsidRPr="000F5CB5" w:rsidRDefault="000F5CB5" w:rsidP="000F5CB5">
      <w:pPr>
        <w:pStyle w:val="Bibliography"/>
        <w:spacing w:line="276" w:lineRule="auto"/>
        <w:jc w:val="both"/>
      </w:pPr>
      <w:r w:rsidRPr="000F5CB5">
        <w:t xml:space="preserve">Lee, E., &amp; Hannafin, M. J. (2016). A design framework for enhancing engagement in student-centered learning: Own it, learn it, and share it. </w:t>
      </w:r>
      <w:r w:rsidRPr="000F5CB5">
        <w:rPr>
          <w:i/>
          <w:iCs/>
        </w:rPr>
        <w:t>Educational Technology Research and Development</w:t>
      </w:r>
      <w:r w:rsidRPr="000F5CB5">
        <w:t xml:space="preserve">, </w:t>
      </w:r>
      <w:r w:rsidRPr="000F5CB5">
        <w:rPr>
          <w:i/>
          <w:iCs/>
        </w:rPr>
        <w:t>64</w:t>
      </w:r>
      <w:r w:rsidRPr="000F5CB5">
        <w:t>(4), 707–734. https://doi.org/10.1007/s11423-015-9422-5</w:t>
      </w:r>
    </w:p>
    <w:p w14:paraId="12AE5581" w14:textId="77777777" w:rsidR="000F5CB5" w:rsidRPr="000F5CB5" w:rsidRDefault="000F5CB5" w:rsidP="000F5CB5">
      <w:pPr>
        <w:pStyle w:val="Bibliography"/>
        <w:spacing w:line="276" w:lineRule="auto"/>
        <w:jc w:val="both"/>
      </w:pPr>
      <w:r w:rsidRPr="000F5CB5">
        <w:t xml:space="preserve">Martínez-Gregorio, S., Tomás, J. M., &amp; Oliver, A. (2023). A Psychometric Study of the Prosocial Behavior Scale: Differential Item Functioning by Gender. </w:t>
      </w:r>
      <w:r w:rsidRPr="000F5CB5">
        <w:rPr>
          <w:i/>
          <w:iCs/>
        </w:rPr>
        <w:t>Behavioral Sciences</w:t>
      </w:r>
      <w:r w:rsidRPr="000F5CB5">
        <w:t xml:space="preserve">, </w:t>
      </w:r>
      <w:r w:rsidRPr="000F5CB5">
        <w:rPr>
          <w:i/>
          <w:iCs/>
        </w:rPr>
        <w:t>13</w:t>
      </w:r>
      <w:r w:rsidRPr="000F5CB5">
        <w:t>(3), 259. https://doi.org/10.3390/bs13030259</w:t>
      </w:r>
    </w:p>
    <w:p w14:paraId="4512EEA9" w14:textId="77777777" w:rsidR="000F5CB5" w:rsidRPr="000F5CB5" w:rsidRDefault="000F5CB5" w:rsidP="000F5CB5">
      <w:pPr>
        <w:pStyle w:val="Bibliography"/>
        <w:spacing w:line="276" w:lineRule="auto"/>
        <w:jc w:val="both"/>
      </w:pPr>
      <w:r w:rsidRPr="000F5CB5">
        <w:t xml:space="preserve">Sugiyono. (2012). </w:t>
      </w:r>
      <w:r w:rsidRPr="000F5CB5">
        <w:rPr>
          <w:i/>
          <w:iCs/>
        </w:rPr>
        <w:t>Metode Penelitian Kuantitatif, Kualitatif dan R&amp;D</w:t>
      </w:r>
      <w:r w:rsidRPr="000F5CB5">
        <w:t>. CV. Alfabeta.</w:t>
      </w:r>
    </w:p>
    <w:p w14:paraId="025A9719" w14:textId="77777777" w:rsidR="000F5CB5" w:rsidRPr="000F5CB5" w:rsidRDefault="000F5CB5" w:rsidP="000F5CB5">
      <w:pPr>
        <w:pStyle w:val="Bibliography"/>
        <w:spacing w:line="276" w:lineRule="auto"/>
        <w:jc w:val="both"/>
      </w:pPr>
      <w:r w:rsidRPr="000F5CB5">
        <w:t xml:space="preserve">Sutapa, P., Pratama, K. W., Rosly, M. M., Ali, S. K. S., &amp; Karakauki, M. (2021). Improving Motor Skills in Early Childhood through Goal-Oriented Play Activity. </w:t>
      </w:r>
      <w:r w:rsidRPr="000F5CB5">
        <w:rPr>
          <w:i/>
          <w:iCs/>
        </w:rPr>
        <w:t>Children</w:t>
      </w:r>
      <w:r w:rsidRPr="000F5CB5">
        <w:t xml:space="preserve">, </w:t>
      </w:r>
      <w:r w:rsidRPr="000F5CB5">
        <w:rPr>
          <w:i/>
          <w:iCs/>
        </w:rPr>
        <w:t>8</w:t>
      </w:r>
      <w:r w:rsidRPr="000F5CB5">
        <w:t>(11), 994. https://doi.org/10.3390/children8110994</w:t>
      </w:r>
    </w:p>
    <w:p w14:paraId="68635B6B" w14:textId="77777777" w:rsidR="000F5CB5" w:rsidRPr="000F5CB5" w:rsidRDefault="000F5CB5" w:rsidP="000F5CB5">
      <w:pPr>
        <w:pStyle w:val="Bibliography"/>
        <w:spacing w:line="276" w:lineRule="auto"/>
        <w:jc w:val="both"/>
      </w:pPr>
      <w:r w:rsidRPr="000F5CB5">
        <w:t xml:space="preserve">Yasriuddin, Y., &amp; Hudain, M. A. (2020). Application of Teaching Methods (Ball Reflection to the Wall, Throwing Machine, in-pairs) and Eye Coordination to Increase the Drive Beating Skills on Tennis. </w:t>
      </w:r>
      <w:r w:rsidRPr="000F5CB5">
        <w:rPr>
          <w:i/>
          <w:iCs/>
        </w:rPr>
        <w:t>Journal of Educational Science and Technology (EST)</w:t>
      </w:r>
      <w:r w:rsidRPr="000F5CB5">
        <w:t xml:space="preserve">, </w:t>
      </w:r>
      <w:r w:rsidRPr="000F5CB5">
        <w:rPr>
          <w:i/>
          <w:iCs/>
        </w:rPr>
        <w:t>6</w:t>
      </w:r>
      <w:r w:rsidRPr="000F5CB5">
        <w:t xml:space="preserve">(2), 117–125. </w:t>
      </w:r>
      <w:r w:rsidRPr="000F5CB5">
        <w:lastRenderedPageBreak/>
        <w:t>https://ojs.unm.ac.id/JEST/article/view/12585</w:t>
      </w:r>
    </w:p>
    <w:p w14:paraId="46B700B3" w14:textId="77777777" w:rsidR="000F5CB5" w:rsidRPr="000F5CB5" w:rsidRDefault="000F5CB5" w:rsidP="000F5CB5">
      <w:pPr>
        <w:pStyle w:val="Bibliography"/>
        <w:spacing w:line="276" w:lineRule="auto"/>
        <w:jc w:val="both"/>
      </w:pPr>
      <w:r w:rsidRPr="000F5CB5">
        <w:t xml:space="preserve">Yohanna, W., Agbaje, O. S., Ene, O. C., Ofili, P. C., &amp; Umoke, P. I. C. (2023). Effects of a sexuality education programme on young people’s STI/HIV knowledge, attitudes and risk behaviour in Northeast Nigeria. </w:t>
      </w:r>
      <w:r w:rsidRPr="000F5CB5">
        <w:rPr>
          <w:i/>
          <w:iCs/>
        </w:rPr>
        <w:t>Health Education Journal</w:t>
      </w:r>
      <w:r w:rsidRPr="000F5CB5">
        <w:t xml:space="preserve">, </w:t>
      </w:r>
      <w:r w:rsidRPr="000F5CB5">
        <w:rPr>
          <w:i/>
          <w:iCs/>
        </w:rPr>
        <w:t>82</w:t>
      </w:r>
      <w:r w:rsidRPr="000F5CB5">
        <w:t>(1), 54–67. https://doi.org/10.1177/00178969221139815</w:t>
      </w:r>
    </w:p>
    <w:p w14:paraId="75A2A1ED" w14:textId="77777777" w:rsidR="000F5CB5" w:rsidRPr="000F5CB5" w:rsidRDefault="000F5CB5" w:rsidP="000F5CB5">
      <w:pPr>
        <w:pStyle w:val="Bibliography"/>
        <w:spacing w:line="276" w:lineRule="auto"/>
        <w:jc w:val="both"/>
      </w:pPr>
      <w:r w:rsidRPr="000F5CB5">
        <w:t xml:space="preserve">Zelenovi̇Ć, M., Mani̇Ć, M., Stamenkovi̇Ć, A., Čapri̇Ć, I., &amp; Boži̇Ć, D. (2021). Barriers to physical activity in adolescents: A systematic review. </w:t>
      </w:r>
      <w:r w:rsidRPr="000F5CB5">
        <w:rPr>
          <w:i/>
          <w:iCs/>
        </w:rPr>
        <w:t>Turkish Journal of Kinesiology</w:t>
      </w:r>
      <w:r w:rsidRPr="000F5CB5">
        <w:t xml:space="preserve">, </w:t>
      </w:r>
      <w:r w:rsidRPr="000F5CB5">
        <w:rPr>
          <w:i/>
          <w:iCs/>
        </w:rPr>
        <w:t>7</w:t>
      </w:r>
      <w:r w:rsidRPr="000F5CB5">
        <w:t>(1), 22–30. https://doi.org/10.31459/turkjkin.840536</w:t>
      </w:r>
    </w:p>
    <w:p w14:paraId="45F89FC9" w14:textId="37AB3739" w:rsidR="00C963A1" w:rsidRPr="00C963A1" w:rsidRDefault="000F5CB5" w:rsidP="000F5CB5">
      <w:pPr>
        <w:spacing w:before="240" w:line="276" w:lineRule="auto"/>
        <w:jc w:val="both"/>
        <w:rPr>
          <w:b/>
          <w:bCs/>
          <w:lang w:val="en-US"/>
        </w:rPr>
      </w:pPr>
      <w:r>
        <w:rPr>
          <w:b/>
          <w:bCs/>
          <w:lang w:val="en-US"/>
        </w:rPr>
        <w:fldChar w:fldCharType="end"/>
      </w:r>
    </w:p>
    <w:sectPr w:rsidR="00C963A1" w:rsidRPr="00C963A1" w:rsidSect="00660DB7">
      <w:headerReference w:type="default" r:id="rId9"/>
      <w:footerReference w:type="default" r:id="rId10"/>
      <w:pgSz w:w="12240" w:h="15840"/>
      <w:pgMar w:top="1440" w:right="1440" w:bottom="1440" w:left="1440" w:header="708" w:footer="708" w:gutter="0"/>
      <w:pgNumType w:start="272"/>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4943BA9" w14:textId="77777777" w:rsidR="00480741" w:rsidRDefault="00480741" w:rsidP="00810852">
      <w:r>
        <w:separator/>
      </w:r>
    </w:p>
  </w:endnote>
  <w:endnote w:type="continuationSeparator" w:id="0">
    <w:p w14:paraId="6084F09B" w14:textId="77777777" w:rsidR="00480741" w:rsidRDefault="00480741" w:rsidP="008108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62961634"/>
      <w:docPartObj>
        <w:docPartGallery w:val="Page Numbers (Bottom of Page)"/>
        <w:docPartUnique/>
      </w:docPartObj>
    </w:sdtPr>
    <w:sdtContent>
      <w:p w14:paraId="25889778" w14:textId="786A6B52" w:rsidR="00660DB7" w:rsidRDefault="00660DB7">
        <w:pPr>
          <w:pStyle w:val="Footer"/>
        </w:pPr>
        <w:r>
          <w:rPr>
            <w:noProof/>
          </w:rPr>
          <mc:AlternateContent>
            <mc:Choice Requires="wps">
              <w:drawing>
                <wp:anchor distT="0" distB="0" distL="114300" distR="114300" simplePos="0" relativeHeight="251663360" behindDoc="0" locked="0" layoutInCell="1" allowOverlap="1" wp14:anchorId="696918E8" wp14:editId="7FED7E94">
                  <wp:simplePos x="0" y="0"/>
                  <wp:positionH relativeFrom="page">
                    <wp:align>right</wp:align>
                  </wp:positionH>
                  <wp:positionV relativeFrom="page">
                    <wp:align>bottom</wp:align>
                  </wp:positionV>
                  <wp:extent cx="2125980" cy="2054860"/>
                  <wp:effectExtent l="1270" t="0" r="6350" b="2540"/>
                  <wp:wrapNone/>
                  <wp:docPr id="654"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25980" cy="2054860"/>
                          </a:xfrm>
                          <a:prstGeom prst="triangle">
                            <a:avLst>
                              <a:gd name="adj" fmla="val 100000"/>
                            </a:avLst>
                          </a:prstGeom>
                          <a:solidFill>
                            <a:srgbClr val="D2EAF1"/>
                          </a:solidFill>
                          <a:extLst>
                            <a:ext uri="{91240B29-F687-4F45-9708-019B960494DF}">
                              <a14:hiddenLine xmlns:a14="http://schemas.microsoft.com/office/drawing/2010/main" w="9525">
                                <a:solidFill>
                                  <a:srgbClr val="000000"/>
                                </a:solidFill>
                                <a:miter lim="800000"/>
                                <a:headEnd/>
                                <a:tailEnd/>
                              </a14:hiddenLine>
                            </a:ext>
                          </a:extLst>
                        </wps:spPr>
                        <wps:txbx>
                          <w:txbxContent>
                            <w:p w14:paraId="167F3185" w14:textId="77777777" w:rsidR="00660DB7" w:rsidRDefault="00660DB7">
                              <w:pPr>
                                <w:jc w:val="center"/>
                                <w:rPr>
                                  <w:szCs w:val="72"/>
                                </w:rPr>
                              </w:pPr>
                              <w:r>
                                <w:rPr>
                                  <w:rFonts w:asciiTheme="minorHAnsi" w:eastAsiaTheme="minorEastAsia" w:hAnsiTheme="minorHAnsi" w:cstheme="minorBidi"/>
                                </w:rPr>
                                <w:fldChar w:fldCharType="begin"/>
                              </w:r>
                              <w:r>
                                <w:instrText xml:space="preserve"> PAGE    \* MERGEFORMAT </w:instrText>
                              </w:r>
                              <w:r>
                                <w:rPr>
                                  <w:rFonts w:asciiTheme="minorHAnsi" w:eastAsiaTheme="minorEastAsia" w:hAnsiTheme="minorHAnsi" w:cstheme="minorBidi"/>
                                </w:rPr>
                                <w:fldChar w:fldCharType="separate"/>
                              </w:r>
                              <w:r w:rsidR="007712CC" w:rsidRPr="007712CC">
                                <w:rPr>
                                  <w:rFonts w:asciiTheme="majorHAnsi" w:eastAsiaTheme="majorEastAsia" w:hAnsiTheme="majorHAnsi" w:cstheme="majorBidi"/>
                                  <w:noProof/>
                                  <w:color w:val="FFFFFF" w:themeColor="background1"/>
                                  <w:sz w:val="72"/>
                                  <w:szCs w:val="72"/>
                                </w:rPr>
                                <w:t>272</w:t>
                              </w:r>
                              <w:r>
                                <w:rPr>
                                  <w:rFonts w:asciiTheme="majorHAnsi" w:eastAsiaTheme="majorEastAsia" w:hAnsiTheme="majorHAnsi" w:cstheme="majorBidi"/>
                                  <w:noProof/>
                                  <w:color w:val="FFFFFF" w:themeColor="background1"/>
                                  <w:sz w:val="72"/>
                                  <w:szCs w:val="72"/>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AutoShape 13" o:spid="_x0000_s1026" type="#_x0000_t5" style="position:absolute;margin-left:116.2pt;margin-top:0;width:167.4pt;height:161.8pt;z-index:251663360;visibility:visible;mso-wrap-style:square;mso-width-percent:0;mso-height-percent:0;mso-wrap-distance-left:9pt;mso-wrap-distance-top:0;mso-wrap-distance-right:9pt;mso-wrap-distance-bottom:0;mso-position-horizontal:right;mso-position-horizontal-relative:page;mso-position-vertical:bottom;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" adj="21600" fillcolor="#d2eaf1" stroked="f">
                  <v:textbox>
                    <w:txbxContent>
                      <w:p w14:paraId="167F3185" w14:textId="77777777" w:rsidR="00660DB7" w:rsidRDefault="00660DB7">
                        <w:pPr>
                          <w:jc w:val="center"/>
                          <w:rPr>
                            <w:szCs w:val="72"/>
                          </w:rPr>
                        </w:pPr>
                        <w:r>
                          <w:rPr>
                            <w:rFonts w:asciiTheme="minorHAnsi" w:eastAsiaTheme="minorEastAsia" w:hAnsiTheme="minorHAnsi" w:cstheme="minorBidi"/>
                          </w:rPr>
                          <w:fldChar w:fldCharType="begin"/>
                        </w:r>
                        <w:r>
                          <w:instrText xml:space="preserve"> PAGE    \* MERGEFORMAT </w:instrText>
                        </w:r>
                        <w:r>
                          <w:rPr>
                            <w:rFonts w:asciiTheme="minorHAnsi" w:eastAsiaTheme="minorEastAsia" w:hAnsiTheme="minorHAnsi" w:cstheme="minorBidi"/>
                          </w:rPr>
                          <w:fldChar w:fldCharType="separate"/>
                        </w:r>
                        <w:r w:rsidR="007712CC" w:rsidRPr="007712CC">
                          <w:rPr>
                            <w:rFonts w:asciiTheme="majorHAnsi" w:eastAsiaTheme="majorEastAsia" w:hAnsiTheme="majorHAnsi" w:cstheme="majorBidi"/>
                            <w:noProof/>
                            <w:color w:val="FFFFFF" w:themeColor="background1"/>
                            <w:sz w:val="72"/>
                            <w:szCs w:val="72"/>
                          </w:rPr>
                          <w:t>272</w:t>
                        </w:r>
                        <w:r>
                          <w:rPr>
                            <w:rFonts w:asciiTheme="majorHAnsi" w:eastAsiaTheme="majorEastAsia" w:hAnsiTheme="majorHAnsi" w:cstheme="majorBidi"/>
                            <w:noProof/>
                            <w:color w:val="FFFFFF" w:themeColor="background1"/>
                            <w:sz w:val="72"/>
                            <w:szCs w:val="72"/>
                          </w:rPr>
                          <w:fldChar w:fldCharType="end"/>
                        </w:r>
                      </w:p>
                    </w:txbxContent>
                  </v:textbox>
                  <w10:wrap anchorx="page" anchory="page"/>
                </v:shape>
              </w:pict>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5B11030" w14:textId="77777777" w:rsidR="00480741" w:rsidRDefault="00480741" w:rsidP="00810852">
      <w:r>
        <w:separator/>
      </w:r>
    </w:p>
  </w:footnote>
  <w:footnote w:type="continuationSeparator" w:id="0">
    <w:p w14:paraId="02B3559A" w14:textId="77777777" w:rsidR="00480741" w:rsidRDefault="00480741" w:rsidP="0081085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98E90B" w14:textId="1CB50AE4" w:rsidR="00810852" w:rsidRPr="0055770B" w:rsidRDefault="002B641D" w:rsidP="00810852">
    <w:pPr>
      <w:pStyle w:val="Header"/>
      <w:rPr>
        <w:rFonts w:asciiTheme="majorBidi" w:hAnsiTheme="majorBidi" w:cstheme="majorBidi"/>
        <w:lang w:val="en-ID"/>
      </w:rPr>
    </w:pPr>
    <w:r w:rsidRPr="0055770B">
      <w:rPr>
        <w:rFonts w:asciiTheme="majorBidi" w:hAnsiTheme="majorBidi" w:cstheme="majorBidi"/>
        <w:noProof/>
        <w:lang w:val="en-US"/>
      </w:rPr>
      <w:drawing>
        <wp:anchor distT="0" distB="0" distL="114300" distR="114300" simplePos="0" relativeHeight="251660288" behindDoc="0" locked="0" layoutInCell="1" hidden="0" allowOverlap="1" wp14:anchorId="12928935" wp14:editId="778429A7">
          <wp:simplePos x="0" y="0"/>
          <wp:positionH relativeFrom="column">
            <wp:posOffset>4899025</wp:posOffset>
          </wp:positionH>
          <wp:positionV relativeFrom="paragraph">
            <wp:posOffset>-149811</wp:posOffset>
          </wp:positionV>
          <wp:extent cx="1012825" cy="675005"/>
          <wp:effectExtent l="0" t="0" r="0" b="0"/>
          <wp:wrapNone/>
          <wp:docPr id="4"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1"/>
                  <a:srcRect/>
                  <a:stretch>
                    <a:fillRect/>
                  </a:stretch>
                </pic:blipFill>
                <pic:spPr>
                  <a:xfrm>
                    <a:off x="0" y="0"/>
                    <a:ext cx="1012825" cy="675005"/>
                  </a:xfrm>
                  <a:prstGeom prst="rect">
                    <a:avLst/>
                  </a:prstGeom>
                  <a:ln/>
                </pic:spPr>
              </pic:pic>
            </a:graphicData>
          </a:graphic>
        </wp:anchor>
      </w:drawing>
    </w:r>
    <w:proofErr w:type="spellStart"/>
    <w:r w:rsidR="00810852" w:rsidRPr="0055770B">
      <w:rPr>
        <w:rFonts w:asciiTheme="majorBidi" w:hAnsiTheme="majorBidi" w:cstheme="majorBidi"/>
        <w:b/>
        <w:lang w:val="en-ID"/>
      </w:rPr>
      <w:t>Musamus</w:t>
    </w:r>
    <w:proofErr w:type="spellEnd"/>
    <w:r w:rsidR="00810852" w:rsidRPr="0055770B">
      <w:rPr>
        <w:rFonts w:asciiTheme="majorBidi" w:hAnsiTheme="majorBidi" w:cstheme="majorBidi"/>
        <w:b/>
        <w:lang w:val="en-ID"/>
      </w:rPr>
      <w:t xml:space="preserve"> Journal of Physical Education and Sport (MJPES)</w:t>
    </w:r>
    <w:r w:rsidR="00810852" w:rsidRPr="0055770B">
      <w:rPr>
        <w:rFonts w:asciiTheme="majorBidi" w:hAnsiTheme="majorBidi" w:cstheme="majorBidi"/>
        <w:lang w:val="en-ID"/>
      </w:rPr>
      <w:t xml:space="preserve"> </w:t>
    </w:r>
    <w:r w:rsidR="00810852" w:rsidRPr="0055770B">
      <w:rPr>
        <w:rFonts w:asciiTheme="majorBidi" w:hAnsiTheme="majorBidi" w:cstheme="majorBidi"/>
        <w:noProof/>
        <w:lang w:val="en-US"/>
      </w:rPr>
      <w:drawing>
        <wp:anchor distT="0" distB="0" distL="114300" distR="114300" simplePos="0" relativeHeight="251659264" behindDoc="0" locked="0" layoutInCell="1" hidden="0" allowOverlap="1" wp14:anchorId="2BD3FF88" wp14:editId="686F91E9">
          <wp:simplePos x="0" y="0"/>
          <wp:positionH relativeFrom="column">
            <wp:posOffset>5969635</wp:posOffset>
          </wp:positionH>
          <wp:positionV relativeFrom="paragraph">
            <wp:posOffset>-217170</wp:posOffset>
          </wp:positionV>
          <wp:extent cx="623570" cy="755015"/>
          <wp:effectExtent l="0" t="0" r="5080" b="6985"/>
          <wp:wrapNone/>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a:stretch>
                    <a:fillRect/>
                  </a:stretch>
                </pic:blipFill>
                <pic:spPr>
                  <a:xfrm>
                    <a:off x="0" y="0"/>
                    <a:ext cx="623570" cy="755015"/>
                  </a:xfrm>
                  <a:prstGeom prst="rect">
                    <a:avLst/>
                  </a:prstGeom>
                  <a:ln/>
                </pic:spPr>
              </pic:pic>
            </a:graphicData>
          </a:graphic>
        </wp:anchor>
      </w:drawing>
    </w:r>
  </w:p>
  <w:p w14:paraId="5B311E77" w14:textId="08F1B7A6" w:rsidR="00810852" w:rsidRPr="0055770B" w:rsidRDefault="00480741" w:rsidP="00660DB7">
    <w:pPr>
      <w:pStyle w:val="Header"/>
      <w:rPr>
        <w:rFonts w:asciiTheme="majorBidi" w:hAnsiTheme="majorBidi" w:cstheme="majorBidi"/>
        <w:lang w:val="en-ID"/>
      </w:rPr>
    </w:pPr>
    <w:hyperlink r:id="rId3" w:history="1">
      <w:r w:rsidR="00CD475B" w:rsidRPr="0055770B">
        <w:rPr>
          <w:rStyle w:val="Hyperlink"/>
          <w:rFonts w:asciiTheme="majorBidi" w:hAnsiTheme="majorBidi" w:cstheme="majorBidi"/>
          <w:lang w:val="en-ID"/>
        </w:rPr>
        <w:t>http://ejournal.unmus.ac.id/index.php/physical</w:t>
      </w:r>
    </w:hyperlink>
    <w:r w:rsidR="00CD475B" w:rsidRPr="0055770B">
      <w:rPr>
        <w:rFonts w:asciiTheme="majorBidi" w:hAnsiTheme="majorBidi" w:cstheme="majorBidi"/>
        <w:lang w:val="en-ID"/>
      </w:rPr>
      <w:t xml:space="preserve"> </w:t>
    </w:r>
    <w:r w:rsidR="00660DB7" w:rsidRPr="0055770B">
      <w:rPr>
        <w:rFonts w:asciiTheme="majorBidi" w:hAnsiTheme="majorBidi" w:cstheme="majorBidi"/>
        <w:lang w:val="en-ID"/>
      </w:rPr>
      <w:br/>
      <w:t>Volume 7</w:t>
    </w:r>
    <w:r w:rsidR="00EF4C6E" w:rsidRPr="0055770B">
      <w:rPr>
        <w:rFonts w:asciiTheme="majorBidi" w:hAnsiTheme="majorBidi" w:cstheme="majorBidi"/>
        <w:lang w:val="en-ID"/>
      </w:rPr>
      <w:t>, No. 1</w:t>
    </w:r>
    <w:proofErr w:type="gramStart"/>
    <w:r w:rsidR="00810852" w:rsidRPr="0055770B">
      <w:rPr>
        <w:rFonts w:asciiTheme="majorBidi" w:hAnsiTheme="majorBidi" w:cstheme="majorBidi"/>
        <w:lang w:val="en-ID"/>
      </w:rPr>
      <w:t>,</w:t>
    </w:r>
    <w:r w:rsidR="00660DB7" w:rsidRPr="0055770B">
      <w:rPr>
        <w:rFonts w:asciiTheme="majorBidi" w:hAnsiTheme="majorBidi" w:cstheme="majorBidi"/>
        <w:lang w:val="en-ID"/>
      </w:rPr>
      <w:t>January</w:t>
    </w:r>
    <w:proofErr w:type="gramEnd"/>
    <w:r w:rsidR="00660DB7" w:rsidRPr="0055770B">
      <w:rPr>
        <w:rFonts w:asciiTheme="majorBidi" w:hAnsiTheme="majorBidi" w:cstheme="majorBidi"/>
        <w:lang w:val="en-ID"/>
      </w:rPr>
      <w:t xml:space="preserve">  2025, Pg. 272-279</w:t>
    </w:r>
  </w:p>
  <w:p w14:paraId="066AA269" w14:textId="5447C5CA" w:rsidR="00810852" w:rsidRPr="0055770B" w:rsidRDefault="00810852" w:rsidP="00810852">
    <w:pPr>
      <w:pStyle w:val="Header"/>
      <w:rPr>
        <w:rFonts w:asciiTheme="majorBidi" w:hAnsiTheme="majorBidi" w:cstheme="majorBidi"/>
        <w:lang w:val="en-ID"/>
      </w:rPr>
    </w:pPr>
    <w:r w:rsidRPr="0055770B">
      <w:rPr>
        <w:rFonts w:asciiTheme="majorBidi" w:hAnsiTheme="majorBidi" w:cstheme="majorBidi"/>
        <w:lang w:val="en-ID"/>
      </w:rPr>
      <w:t xml:space="preserve">DOI: </w:t>
    </w:r>
    <w:r w:rsidR="0055770B" w:rsidRPr="0055770B">
      <w:rPr>
        <w:rFonts w:asciiTheme="majorBidi" w:hAnsiTheme="majorBidi" w:cstheme="majorBidi"/>
        <w:sz w:val="21"/>
        <w:szCs w:val="21"/>
        <w:shd w:val="clear" w:color="auto" w:fill="FFFFFF"/>
      </w:rPr>
      <w:t>10.35724/mjpes.v7i1.7621 </w:t>
    </w:r>
  </w:p>
  <w:p w14:paraId="20F0F1DC" w14:textId="51C66343" w:rsidR="00810852" w:rsidRDefault="00614608">
    <w:pPr>
      <w:pStyle w:val="Header"/>
    </w:pPr>
    <w:r>
      <w:rPr>
        <w:noProof/>
        <w:lang w:val="en-US"/>
      </w:rPr>
      <mc:AlternateContent>
        <mc:Choice Requires="wps">
          <w:drawing>
            <wp:anchor distT="0" distB="0" distL="114300" distR="114300" simplePos="0" relativeHeight="251661312" behindDoc="0" locked="0" layoutInCell="1" allowOverlap="1" wp14:anchorId="42DAE286" wp14:editId="2A1F5EE0">
              <wp:simplePos x="0" y="0"/>
              <wp:positionH relativeFrom="column">
                <wp:posOffset>-914400</wp:posOffset>
              </wp:positionH>
              <wp:positionV relativeFrom="paragraph">
                <wp:posOffset>54317</wp:posOffset>
              </wp:positionV>
              <wp:extent cx="7870874" cy="0"/>
              <wp:effectExtent l="0" t="0" r="15875" b="19050"/>
              <wp:wrapNone/>
              <wp:docPr id="1" name="Straight Connector 1"/>
              <wp:cNvGraphicFramePr/>
              <a:graphic xmlns:a="http://schemas.openxmlformats.org/drawingml/2006/main">
                <a:graphicData uri="http://schemas.microsoft.com/office/word/2010/wordprocessingShape">
                  <wps:wsp>
                    <wps:cNvCnPr/>
                    <wps:spPr>
                      <a:xfrm>
                        <a:off x="0" y="0"/>
                        <a:ext cx="7870874" cy="0"/>
                      </a:xfrm>
                      <a:prstGeom prst="line">
                        <a:avLst/>
                      </a:prstGeom>
                      <a:ln w="1905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in,4.3pt" to="547.75pt,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" strokecolor="#4579b8 [3044]" strokeweight="1.5p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DD6CD1"/>
    <w:multiLevelType w:val="hybridMultilevel"/>
    <w:tmpl w:val="B878696C"/>
    <w:lvl w:ilvl="0" w:tplc="BFF812A6">
      <w:start w:val="1"/>
      <w:numFmt w:val="upperLetter"/>
      <w:lvlText w:val="%1."/>
      <w:lvlJc w:val="left"/>
      <w:pPr>
        <w:ind w:left="548" w:hanging="428"/>
      </w:pPr>
      <w:rPr>
        <w:rFonts w:ascii="Times New Roman" w:eastAsia="Times New Roman" w:hAnsi="Times New Roman" w:cs="Times New Roman" w:hint="default"/>
        <w:b/>
        <w:bCs/>
        <w:spacing w:val="-1"/>
        <w:w w:val="99"/>
        <w:sz w:val="24"/>
        <w:szCs w:val="24"/>
        <w:lang w:val="id" w:eastAsia="en-US" w:bidi="ar-SA"/>
      </w:rPr>
    </w:lvl>
    <w:lvl w:ilvl="1" w:tplc="D960B788">
      <w:start w:val="1"/>
      <w:numFmt w:val="decimal"/>
      <w:lvlText w:val="%2."/>
      <w:lvlJc w:val="left"/>
      <w:pPr>
        <w:ind w:left="831" w:hanging="284"/>
      </w:pPr>
      <w:rPr>
        <w:rFonts w:ascii="Times New Roman" w:eastAsia="Times New Roman" w:hAnsi="Times New Roman" w:cs="Times New Roman" w:hint="default"/>
        <w:w w:val="100"/>
        <w:sz w:val="24"/>
        <w:szCs w:val="24"/>
        <w:lang w:val="id" w:eastAsia="en-US" w:bidi="ar-SA"/>
      </w:rPr>
    </w:lvl>
    <w:lvl w:ilvl="2" w:tplc="8F30BF38">
      <w:numFmt w:val="bullet"/>
      <w:lvlText w:val="•"/>
      <w:lvlJc w:val="left"/>
      <w:pPr>
        <w:ind w:left="2040" w:hanging="284"/>
      </w:pPr>
      <w:rPr>
        <w:rFonts w:hint="default"/>
        <w:lang w:val="id" w:eastAsia="en-US" w:bidi="ar-SA"/>
      </w:rPr>
    </w:lvl>
    <w:lvl w:ilvl="3" w:tplc="6BD0954E">
      <w:numFmt w:val="bullet"/>
      <w:lvlText w:val="•"/>
      <w:lvlJc w:val="left"/>
      <w:pPr>
        <w:ind w:left="2955" w:hanging="284"/>
      </w:pPr>
      <w:rPr>
        <w:rFonts w:hint="default"/>
        <w:lang w:val="id" w:eastAsia="en-US" w:bidi="ar-SA"/>
      </w:rPr>
    </w:lvl>
    <w:lvl w:ilvl="4" w:tplc="801AEF2C">
      <w:numFmt w:val="bullet"/>
      <w:lvlText w:val="•"/>
      <w:lvlJc w:val="left"/>
      <w:pPr>
        <w:ind w:left="3870" w:hanging="284"/>
      </w:pPr>
      <w:rPr>
        <w:rFonts w:hint="default"/>
        <w:lang w:val="id" w:eastAsia="en-US" w:bidi="ar-SA"/>
      </w:rPr>
    </w:lvl>
    <w:lvl w:ilvl="5" w:tplc="12EE872C">
      <w:numFmt w:val="bullet"/>
      <w:lvlText w:val="•"/>
      <w:lvlJc w:val="left"/>
      <w:pPr>
        <w:ind w:left="4785" w:hanging="284"/>
      </w:pPr>
      <w:rPr>
        <w:rFonts w:hint="default"/>
        <w:lang w:val="id" w:eastAsia="en-US" w:bidi="ar-SA"/>
      </w:rPr>
    </w:lvl>
    <w:lvl w:ilvl="6" w:tplc="3A30B97C">
      <w:numFmt w:val="bullet"/>
      <w:lvlText w:val="•"/>
      <w:lvlJc w:val="left"/>
      <w:pPr>
        <w:ind w:left="5700" w:hanging="284"/>
      </w:pPr>
      <w:rPr>
        <w:rFonts w:hint="default"/>
        <w:lang w:val="id" w:eastAsia="en-US" w:bidi="ar-SA"/>
      </w:rPr>
    </w:lvl>
    <w:lvl w:ilvl="7" w:tplc="6BD2C0B6">
      <w:numFmt w:val="bullet"/>
      <w:lvlText w:val="•"/>
      <w:lvlJc w:val="left"/>
      <w:pPr>
        <w:ind w:left="6615" w:hanging="284"/>
      </w:pPr>
      <w:rPr>
        <w:rFonts w:hint="default"/>
        <w:lang w:val="id" w:eastAsia="en-US" w:bidi="ar-SA"/>
      </w:rPr>
    </w:lvl>
    <w:lvl w:ilvl="8" w:tplc="95A8D3BA">
      <w:numFmt w:val="bullet"/>
      <w:lvlText w:val="•"/>
      <w:lvlJc w:val="left"/>
      <w:pPr>
        <w:ind w:left="7530" w:hanging="284"/>
      </w:pPr>
      <w:rPr>
        <w:rFonts w:hint="default"/>
        <w:lang w:val="id" w:eastAsia="en-US" w:bidi="ar-SA"/>
      </w:rPr>
    </w:lvl>
  </w:abstractNum>
  <w:abstractNum w:abstractNumId="1">
    <w:nsid w:val="17E861D0"/>
    <w:multiLevelType w:val="hybridMultilevel"/>
    <w:tmpl w:val="1592F5BA"/>
    <w:lvl w:ilvl="0" w:tplc="8DA6B408">
      <w:start w:val="1"/>
      <w:numFmt w:val="upperLetter"/>
      <w:lvlText w:val="%1."/>
      <w:lvlJc w:val="left"/>
      <w:pPr>
        <w:ind w:left="548" w:hanging="428"/>
      </w:pPr>
      <w:rPr>
        <w:rFonts w:ascii="Times New Roman" w:eastAsia="Times New Roman" w:hAnsi="Times New Roman" w:cs="Times New Roman" w:hint="default"/>
        <w:b/>
        <w:bCs/>
        <w:spacing w:val="-1"/>
        <w:w w:val="99"/>
        <w:sz w:val="24"/>
        <w:szCs w:val="24"/>
        <w:lang w:val="id" w:eastAsia="en-US" w:bidi="ar-SA"/>
      </w:rPr>
    </w:lvl>
    <w:lvl w:ilvl="1" w:tplc="7EE469D8">
      <w:start w:val="1"/>
      <w:numFmt w:val="decimal"/>
      <w:lvlText w:val="%2."/>
      <w:lvlJc w:val="left"/>
      <w:pPr>
        <w:ind w:left="975" w:hanging="360"/>
        <w:jc w:val="right"/>
      </w:pPr>
      <w:rPr>
        <w:rFonts w:hint="default"/>
        <w:b w:val="0"/>
        <w:bCs w:val="0"/>
        <w:w w:val="100"/>
        <w:sz w:val="24"/>
        <w:szCs w:val="24"/>
        <w:lang w:val="id" w:eastAsia="en-US" w:bidi="ar-SA"/>
      </w:rPr>
    </w:lvl>
    <w:lvl w:ilvl="2" w:tplc="14345194">
      <w:start w:val="1"/>
      <w:numFmt w:val="lowerLetter"/>
      <w:lvlText w:val="%3."/>
      <w:lvlJc w:val="left"/>
      <w:pPr>
        <w:ind w:left="975" w:hanging="428"/>
      </w:pPr>
      <w:rPr>
        <w:rFonts w:ascii="Times New Roman" w:eastAsia="Times New Roman" w:hAnsi="Times New Roman" w:cs="Times New Roman" w:hint="default"/>
        <w:b/>
        <w:bCs/>
        <w:w w:val="100"/>
        <w:sz w:val="24"/>
        <w:szCs w:val="24"/>
        <w:lang w:val="id" w:eastAsia="en-US" w:bidi="ar-SA"/>
      </w:rPr>
    </w:lvl>
    <w:lvl w:ilvl="3" w:tplc="266A023A">
      <w:numFmt w:val="bullet"/>
      <w:lvlText w:val="•"/>
      <w:lvlJc w:val="left"/>
      <w:pPr>
        <w:ind w:left="1287" w:hanging="428"/>
      </w:pPr>
      <w:rPr>
        <w:rFonts w:hint="default"/>
        <w:lang w:val="id" w:eastAsia="en-US" w:bidi="ar-SA"/>
      </w:rPr>
    </w:lvl>
    <w:lvl w:ilvl="4" w:tplc="04090019">
      <w:start w:val="1"/>
      <w:numFmt w:val="lowerLetter"/>
      <w:lvlText w:val="%5."/>
      <w:lvlJc w:val="left"/>
      <w:pPr>
        <w:ind w:left="1441" w:hanging="428"/>
      </w:pPr>
      <w:rPr>
        <w:rFonts w:hint="default"/>
        <w:lang w:val="id" w:eastAsia="en-US" w:bidi="ar-SA"/>
      </w:rPr>
    </w:lvl>
    <w:lvl w:ilvl="5" w:tplc="BAC2368A">
      <w:numFmt w:val="bullet"/>
      <w:lvlText w:val="•"/>
      <w:lvlJc w:val="left"/>
      <w:pPr>
        <w:ind w:left="1595" w:hanging="428"/>
      </w:pPr>
      <w:rPr>
        <w:rFonts w:hint="default"/>
        <w:lang w:val="id" w:eastAsia="en-US" w:bidi="ar-SA"/>
      </w:rPr>
    </w:lvl>
    <w:lvl w:ilvl="6" w:tplc="C068F726">
      <w:numFmt w:val="bullet"/>
      <w:lvlText w:val="•"/>
      <w:lvlJc w:val="left"/>
      <w:pPr>
        <w:ind w:left="1749" w:hanging="428"/>
      </w:pPr>
      <w:rPr>
        <w:rFonts w:hint="default"/>
        <w:lang w:val="id" w:eastAsia="en-US" w:bidi="ar-SA"/>
      </w:rPr>
    </w:lvl>
    <w:lvl w:ilvl="7" w:tplc="278EC2A0">
      <w:numFmt w:val="bullet"/>
      <w:lvlText w:val="•"/>
      <w:lvlJc w:val="left"/>
      <w:pPr>
        <w:ind w:left="1903" w:hanging="428"/>
      </w:pPr>
      <w:rPr>
        <w:rFonts w:hint="default"/>
        <w:lang w:val="id" w:eastAsia="en-US" w:bidi="ar-SA"/>
      </w:rPr>
    </w:lvl>
    <w:lvl w:ilvl="8" w:tplc="FF0057C8">
      <w:numFmt w:val="bullet"/>
      <w:lvlText w:val="•"/>
      <w:lvlJc w:val="left"/>
      <w:pPr>
        <w:ind w:left="2057" w:hanging="428"/>
      </w:pPr>
      <w:rPr>
        <w:rFonts w:hint="default"/>
        <w:lang w:val="id" w:eastAsia="en-US" w:bidi="ar-SA"/>
      </w:rPr>
    </w:lvl>
  </w:abstractNum>
  <w:abstractNum w:abstractNumId="2">
    <w:nsid w:val="37A27F7F"/>
    <w:multiLevelType w:val="hybridMultilevel"/>
    <w:tmpl w:val="147C58F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CD40B73"/>
    <w:multiLevelType w:val="hybridMultilevel"/>
    <w:tmpl w:val="E034D856"/>
    <w:lvl w:ilvl="0" w:tplc="7EE469D8">
      <w:start w:val="1"/>
      <w:numFmt w:val="decimal"/>
      <w:lvlText w:val="%1."/>
      <w:lvlJc w:val="left"/>
      <w:pPr>
        <w:ind w:left="975" w:hanging="360"/>
        <w:jc w:val="right"/>
      </w:pPr>
      <w:rPr>
        <w:rFonts w:hint="default"/>
        <w:b w:val="0"/>
        <w:bCs w:val="0"/>
        <w:w w:val="100"/>
        <w:sz w:val="24"/>
        <w:szCs w:val="24"/>
        <w:lang w:val="id"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6B03159F"/>
    <w:multiLevelType w:val="hybridMultilevel"/>
    <w:tmpl w:val="F51A7D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1"/>
  </w:num>
  <w:num w:numId="3">
    <w:abstractNumId w:val="3"/>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6896"/>
    <w:rsid w:val="000B767D"/>
    <w:rsid w:val="000F5CB5"/>
    <w:rsid w:val="00100802"/>
    <w:rsid w:val="00123A10"/>
    <w:rsid w:val="00223266"/>
    <w:rsid w:val="00252AD2"/>
    <w:rsid w:val="00252F52"/>
    <w:rsid w:val="002617C1"/>
    <w:rsid w:val="0028511E"/>
    <w:rsid w:val="002B641D"/>
    <w:rsid w:val="00343217"/>
    <w:rsid w:val="00380D93"/>
    <w:rsid w:val="003835BF"/>
    <w:rsid w:val="0041323B"/>
    <w:rsid w:val="00476896"/>
    <w:rsid w:val="00480741"/>
    <w:rsid w:val="004939E0"/>
    <w:rsid w:val="004F2441"/>
    <w:rsid w:val="004F3A33"/>
    <w:rsid w:val="0055770B"/>
    <w:rsid w:val="005708F8"/>
    <w:rsid w:val="00583B7A"/>
    <w:rsid w:val="005A321A"/>
    <w:rsid w:val="005A7B51"/>
    <w:rsid w:val="00614608"/>
    <w:rsid w:val="00630D6F"/>
    <w:rsid w:val="00656355"/>
    <w:rsid w:val="00660DB7"/>
    <w:rsid w:val="006A0AFF"/>
    <w:rsid w:val="006C26B7"/>
    <w:rsid w:val="006C56D6"/>
    <w:rsid w:val="006D04C0"/>
    <w:rsid w:val="007655A6"/>
    <w:rsid w:val="007712CC"/>
    <w:rsid w:val="007D37A0"/>
    <w:rsid w:val="00807C1C"/>
    <w:rsid w:val="00810852"/>
    <w:rsid w:val="0091085C"/>
    <w:rsid w:val="009374E7"/>
    <w:rsid w:val="00A14222"/>
    <w:rsid w:val="00B52DCF"/>
    <w:rsid w:val="00C963A1"/>
    <w:rsid w:val="00CB2EEF"/>
    <w:rsid w:val="00CC5AC4"/>
    <w:rsid w:val="00CD475B"/>
    <w:rsid w:val="00D74F2B"/>
    <w:rsid w:val="00E67807"/>
    <w:rsid w:val="00EF4C6E"/>
    <w:rsid w:val="00F50B5F"/>
    <w:rsid w:val="00F967E5"/>
    <w:rsid w:val="00FE128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77C0E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476896"/>
    <w:pPr>
      <w:widowControl w:val="0"/>
      <w:autoSpaceDE w:val="0"/>
      <w:autoSpaceDN w:val="0"/>
      <w:spacing w:after="0" w:line="240" w:lineRule="auto"/>
    </w:pPr>
    <w:rPr>
      <w:rFonts w:ascii="Times New Roman" w:eastAsia="Times New Roman" w:hAnsi="Times New Roman" w:cs="Times New Roman"/>
      <w:lang w:val="id"/>
    </w:rPr>
  </w:style>
  <w:style w:type="paragraph" w:styleId="Heading1">
    <w:name w:val="heading 1"/>
    <w:basedOn w:val="Normal"/>
    <w:link w:val="Heading1Char"/>
    <w:uiPriority w:val="1"/>
    <w:qFormat/>
    <w:rsid w:val="00476896"/>
    <w:pPr>
      <w:ind w:left="548"/>
      <w:jc w:val="center"/>
      <w:outlineLvl w:val="0"/>
    </w:pPr>
    <w:rPr>
      <w:b/>
      <w:bCs/>
      <w:sz w:val="24"/>
      <w:szCs w:val="24"/>
    </w:rPr>
  </w:style>
  <w:style w:type="paragraph" w:styleId="Heading2">
    <w:name w:val="heading 2"/>
    <w:basedOn w:val="Normal"/>
    <w:next w:val="Normal"/>
    <w:link w:val="Heading2Char"/>
    <w:uiPriority w:val="9"/>
    <w:semiHidden/>
    <w:unhideWhenUsed/>
    <w:qFormat/>
    <w:rsid w:val="00EF4C6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EF4C6E"/>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476896"/>
    <w:rPr>
      <w:rFonts w:ascii="Times New Roman" w:eastAsia="Times New Roman" w:hAnsi="Times New Roman" w:cs="Times New Roman"/>
      <w:b/>
      <w:bCs/>
      <w:sz w:val="24"/>
      <w:szCs w:val="24"/>
      <w:lang w:val="id"/>
    </w:rPr>
  </w:style>
  <w:style w:type="paragraph" w:styleId="TOC1">
    <w:name w:val="toc 1"/>
    <w:basedOn w:val="Normal"/>
    <w:uiPriority w:val="39"/>
    <w:qFormat/>
    <w:rsid w:val="00476896"/>
    <w:pPr>
      <w:spacing w:before="142"/>
      <w:ind w:left="548"/>
    </w:pPr>
    <w:rPr>
      <w:b/>
      <w:bCs/>
      <w:sz w:val="24"/>
      <w:szCs w:val="24"/>
    </w:rPr>
  </w:style>
  <w:style w:type="paragraph" w:styleId="BodyText">
    <w:name w:val="Body Text"/>
    <w:basedOn w:val="Normal"/>
    <w:link w:val="BodyTextChar"/>
    <w:uiPriority w:val="1"/>
    <w:qFormat/>
    <w:rsid w:val="00C963A1"/>
    <w:rPr>
      <w:sz w:val="24"/>
      <w:szCs w:val="24"/>
    </w:rPr>
  </w:style>
  <w:style w:type="character" w:customStyle="1" w:styleId="BodyTextChar">
    <w:name w:val="Body Text Char"/>
    <w:basedOn w:val="DefaultParagraphFont"/>
    <w:link w:val="BodyText"/>
    <w:uiPriority w:val="1"/>
    <w:rsid w:val="00C963A1"/>
    <w:rPr>
      <w:rFonts w:ascii="Times New Roman" w:eastAsia="Times New Roman" w:hAnsi="Times New Roman" w:cs="Times New Roman"/>
      <w:sz w:val="24"/>
      <w:szCs w:val="24"/>
      <w:lang w:val="id"/>
    </w:rPr>
  </w:style>
  <w:style w:type="paragraph" w:styleId="ListParagraph">
    <w:name w:val="List Paragraph"/>
    <w:aliases w:val="normal,Body of text,Normal1,Normal2,Normal3,Normal11,Normal4,Normal5"/>
    <w:basedOn w:val="Normal"/>
    <w:link w:val="ListParagraphChar"/>
    <w:uiPriority w:val="34"/>
    <w:qFormat/>
    <w:rsid w:val="00F50B5F"/>
    <w:pPr>
      <w:ind w:left="1335" w:hanging="361"/>
    </w:pPr>
  </w:style>
  <w:style w:type="character" w:customStyle="1" w:styleId="ListParagraphChar">
    <w:name w:val="List Paragraph Char"/>
    <w:aliases w:val="normal Char,Body of text Char,Normal1 Char,Normal2 Char,Normal3 Char,Normal11 Char,Normal4 Char,Normal5 Char"/>
    <w:link w:val="ListParagraph"/>
    <w:uiPriority w:val="34"/>
    <w:rsid w:val="00F50B5F"/>
    <w:rPr>
      <w:rFonts w:ascii="Times New Roman" w:eastAsia="Times New Roman" w:hAnsi="Times New Roman" w:cs="Times New Roman"/>
      <w:lang w:val="id"/>
    </w:rPr>
  </w:style>
  <w:style w:type="paragraph" w:styleId="Header">
    <w:name w:val="header"/>
    <w:basedOn w:val="Normal"/>
    <w:link w:val="HeaderChar"/>
    <w:uiPriority w:val="99"/>
    <w:unhideWhenUsed/>
    <w:rsid w:val="00810852"/>
    <w:pPr>
      <w:tabs>
        <w:tab w:val="center" w:pos="4513"/>
        <w:tab w:val="right" w:pos="9026"/>
      </w:tabs>
    </w:pPr>
  </w:style>
  <w:style w:type="character" w:customStyle="1" w:styleId="HeaderChar">
    <w:name w:val="Header Char"/>
    <w:basedOn w:val="DefaultParagraphFont"/>
    <w:link w:val="Header"/>
    <w:uiPriority w:val="99"/>
    <w:rsid w:val="00810852"/>
    <w:rPr>
      <w:rFonts w:ascii="Times New Roman" w:eastAsia="Times New Roman" w:hAnsi="Times New Roman" w:cs="Times New Roman"/>
      <w:lang w:val="id"/>
    </w:rPr>
  </w:style>
  <w:style w:type="paragraph" w:styleId="Footer">
    <w:name w:val="footer"/>
    <w:basedOn w:val="Normal"/>
    <w:link w:val="FooterChar"/>
    <w:uiPriority w:val="99"/>
    <w:unhideWhenUsed/>
    <w:rsid w:val="00810852"/>
    <w:pPr>
      <w:tabs>
        <w:tab w:val="center" w:pos="4513"/>
        <w:tab w:val="right" w:pos="9026"/>
      </w:tabs>
    </w:pPr>
  </w:style>
  <w:style w:type="character" w:customStyle="1" w:styleId="FooterChar">
    <w:name w:val="Footer Char"/>
    <w:basedOn w:val="DefaultParagraphFont"/>
    <w:link w:val="Footer"/>
    <w:uiPriority w:val="99"/>
    <w:rsid w:val="00810852"/>
    <w:rPr>
      <w:rFonts w:ascii="Times New Roman" w:eastAsia="Times New Roman" w:hAnsi="Times New Roman" w:cs="Times New Roman"/>
      <w:lang w:val="id"/>
    </w:rPr>
  </w:style>
  <w:style w:type="character" w:styleId="Hyperlink">
    <w:name w:val="Hyperlink"/>
    <w:basedOn w:val="DefaultParagraphFont"/>
    <w:uiPriority w:val="99"/>
    <w:unhideWhenUsed/>
    <w:rsid w:val="00810852"/>
    <w:rPr>
      <w:color w:val="0000FF" w:themeColor="hyperlink"/>
      <w:u w:val="single"/>
    </w:rPr>
  </w:style>
  <w:style w:type="character" w:customStyle="1" w:styleId="Heading2Char">
    <w:name w:val="Heading 2 Char"/>
    <w:basedOn w:val="DefaultParagraphFont"/>
    <w:link w:val="Heading2"/>
    <w:uiPriority w:val="9"/>
    <w:semiHidden/>
    <w:rsid w:val="00EF4C6E"/>
    <w:rPr>
      <w:rFonts w:asciiTheme="majorHAnsi" w:eastAsiaTheme="majorEastAsia" w:hAnsiTheme="majorHAnsi" w:cstheme="majorBidi"/>
      <w:b/>
      <w:bCs/>
      <w:color w:val="4F81BD" w:themeColor="accent1"/>
      <w:sz w:val="26"/>
      <w:szCs w:val="26"/>
      <w:lang w:val="id"/>
    </w:rPr>
  </w:style>
  <w:style w:type="character" w:customStyle="1" w:styleId="Heading3Char">
    <w:name w:val="Heading 3 Char"/>
    <w:basedOn w:val="DefaultParagraphFont"/>
    <w:link w:val="Heading3"/>
    <w:uiPriority w:val="9"/>
    <w:semiHidden/>
    <w:rsid w:val="00EF4C6E"/>
    <w:rPr>
      <w:rFonts w:asciiTheme="majorHAnsi" w:eastAsiaTheme="majorEastAsia" w:hAnsiTheme="majorHAnsi" w:cstheme="majorBidi"/>
      <w:b/>
      <w:bCs/>
      <w:color w:val="4F81BD" w:themeColor="accent1"/>
      <w:lang w:val="id"/>
    </w:rPr>
  </w:style>
  <w:style w:type="table" w:styleId="LightShading">
    <w:name w:val="Light Shading"/>
    <w:basedOn w:val="TableNormal"/>
    <w:uiPriority w:val="60"/>
    <w:rsid w:val="00EF4C6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Bibliography">
    <w:name w:val="Bibliography"/>
    <w:basedOn w:val="Normal"/>
    <w:next w:val="Normal"/>
    <w:uiPriority w:val="37"/>
    <w:unhideWhenUsed/>
    <w:rsid w:val="00100802"/>
    <w:pPr>
      <w:spacing w:line="480" w:lineRule="auto"/>
      <w:ind w:left="720" w:hanging="720"/>
    </w:pPr>
  </w:style>
  <w:style w:type="character" w:styleId="Strong">
    <w:name w:val="Strong"/>
    <w:basedOn w:val="DefaultParagraphFont"/>
    <w:uiPriority w:val="22"/>
    <w:qFormat/>
    <w:rsid w:val="006C26B7"/>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476896"/>
    <w:pPr>
      <w:widowControl w:val="0"/>
      <w:autoSpaceDE w:val="0"/>
      <w:autoSpaceDN w:val="0"/>
      <w:spacing w:after="0" w:line="240" w:lineRule="auto"/>
    </w:pPr>
    <w:rPr>
      <w:rFonts w:ascii="Times New Roman" w:eastAsia="Times New Roman" w:hAnsi="Times New Roman" w:cs="Times New Roman"/>
      <w:lang w:val="id"/>
    </w:rPr>
  </w:style>
  <w:style w:type="paragraph" w:styleId="Heading1">
    <w:name w:val="heading 1"/>
    <w:basedOn w:val="Normal"/>
    <w:link w:val="Heading1Char"/>
    <w:uiPriority w:val="1"/>
    <w:qFormat/>
    <w:rsid w:val="00476896"/>
    <w:pPr>
      <w:ind w:left="548"/>
      <w:jc w:val="center"/>
      <w:outlineLvl w:val="0"/>
    </w:pPr>
    <w:rPr>
      <w:b/>
      <w:bCs/>
      <w:sz w:val="24"/>
      <w:szCs w:val="24"/>
    </w:rPr>
  </w:style>
  <w:style w:type="paragraph" w:styleId="Heading2">
    <w:name w:val="heading 2"/>
    <w:basedOn w:val="Normal"/>
    <w:next w:val="Normal"/>
    <w:link w:val="Heading2Char"/>
    <w:uiPriority w:val="9"/>
    <w:semiHidden/>
    <w:unhideWhenUsed/>
    <w:qFormat/>
    <w:rsid w:val="00EF4C6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EF4C6E"/>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476896"/>
    <w:rPr>
      <w:rFonts w:ascii="Times New Roman" w:eastAsia="Times New Roman" w:hAnsi="Times New Roman" w:cs="Times New Roman"/>
      <w:b/>
      <w:bCs/>
      <w:sz w:val="24"/>
      <w:szCs w:val="24"/>
      <w:lang w:val="id"/>
    </w:rPr>
  </w:style>
  <w:style w:type="paragraph" w:styleId="TOC1">
    <w:name w:val="toc 1"/>
    <w:basedOn w:val="Normal"/>
    <w:uiPriority w:val="39"/>
    <w:qFormat/>
    <w:rsid w:val="00476896"/>
    <w:pPr>
      <w:spacing w:before="142"/>
      <w:ind w:left="548"/>
    </w:pPr>
    <w:rPr>
      <w:b/>
      <w:bCs/>
      <w:sz w:val="24"/>
      <w:szCs w:val="24"/>
    </w:rPr>
  </w:style>
  <w:style w:type="paragraph" w:styleId="BodyText">
    <w:name w:val="Body Text"/>
    <w:basedOn w:val="Normal"/>
    <w:link w:val="BodyTextChar"/>
    <w:uiPriority w:val="1"/>
    <w:qFormat/>
    <w:rsid w:val="00C963A1"/>
    <w:rPr>
      <w:sz w:val="24"/>
      <w:szCs w:val="24"/>
    </w:rPr>
  </w:style>
  <w:style w:type="character" w:customStyle="1" w:styleId="BodyTextChar">
    <w:name w:val="Body Text Char"/>
    <w:basedOn w:val="DefaultParagraphFont"/>
    <w:link w:val="BodyText"/>
    <w:uiPriority w:val="1"/>
    <w:rsid w:val="00C963A1"/>
    <w:rPr>
      <w:rFonts w:ascii="Times New Roman" w:eastAsia="Times New Roman" w:hAnsi="Times New Roman" w:cs="Times New Roman"/>
      <w:sz w:val="24"/>
      <w:szCs w:val="24"/>
      <w:lang w:val="id"/>
    </w:rPr>
  </w:style>
  <w:style w:type="paragraph" w:styleId="ListParagraph">
    <w:name w:val="List Paragraph"/>
    <w:aliases w:val="normal,Body of text,Normal1,Normal2,Normal3,Normal11,Normal4,Normal5"/>
    <w:basedOn w:val="Normal"/>
    <w:link w:val="ListParagraphChar"/>
    <w:uiPriority w:val="34"/>
    <w:qFormat/>
    <w:rsid w:val="00F50B5F"/>
    <w:pPr>
      <w:ind w:left="1335" w:hanging="361"/>
    </w:pPr>
  </w:style>
  <w:style w:type="character" w:customStyle="1" w:styleId="ListParagraphChar">
    <w:name w:val="List Paragraph Char"/>
    <w:aliases w:val="normal Char,Body of text Char,Normal1 Char,Normal2 Char,Normal3 Char,Normal11 Char,Normal4 Char,Normal5 Char"/>
    <w:link w:val="ListParagraph"/>
    <w:uiPriority w:val="34"/>
    <w:rsid w:val="00F50B5F"/>
    <w:rPr>
      <w:rFonts w:ascii="Times New Roman" w:eastAsia="Times New Roman" w:hAnsi="Times New Roman" w:cs="Times New Roman"/>
      <w:lang w:val="id"/>
    </w:rPr>
  </w:style>
  <w:style w:type="paragraph" w:styleId="Header">
    <w:name w:val="header"/>
    <w:basedOn w:val="Normal"/>
    <w:link w:val="HeaderChar"/>
    <w:uiPriority w:val="99"/>
    <w:unhideWhenUsed/>
    <w:rsid w:val="00810852"/>
    <w:pPr>
      <w:tabs>
        <w:tab w:val="center" w:pos="4513"/>
        <w:tab w:val="right" w:pos="9026"/>
      </w:tabs>
    </w:pPr>
  </w:style>
  <w:style w:type="character" w:customStyle="1" w:styleId="HeaderChar">
    <w:name w:val="Header Char"/>
    <w:basedOn w:val="DefaultParagraphFont"/>
    <w:link w:val="Header"/>
    <w:uiPriority w:val="99"/>
    <w:rsid w:val="00810852"/>
    <w:rPr>
      <w:rFonts w:ascii="Times New Roman" w:eastAsia="Times New Roman" w:hAnsi="Times New Roman" w:cs="Times New Roman"/>
      <w:lang w:val="id"/>
    </w:rPr>
  </w:style>
  <w:style w:type="paragraph" w:styleId="Footer">
    <w:name w:val="footer"/>
    <w:basedOn w:val="Normal"/>
    <w:link w:val="FooterChar"/>
    <w:uiPriority w:val="99"/>
    <w:unhideWhenUsed/>
    <w:rsid w:val="00810852"/>
    <w:pPr>
      <w:tabs>
        <w:tab w:val="center" w:pos="4513"/>
        <w:tab w:val="right" w:pos="9026"/>
      </w:tabs>
    </w:pPr>
  </w:style>
  <w:style w:type="character" w:customStyle="1" w:styleId="FooterChar">
    <w:name w:val="Footer Char"/>
    <w:basedOn w:val="DefaultParagraphFont"/>
    <w:link w:val="Footer"/>
    <w:uiPriority w:val="99"/>
    <w:rsid w:val="00810852"/>
    <w:rPr>
      <w:rFonts w:ascii="Times New Roman" w:eastAsia="Times New Roman" w:hAnsi="Times New Roman" w:cs="Times New Roman"/>
      <w:lang w:val="id"/>
    </w:rPr>
  </w:style>
  <w:style w:type="character" w:styleId="Hyperlink">
    <w:name w:val="Hyperlink"/>
    <w:basedOn w:val="DefaultParagraphFont"/>
    <w:uiPriority w:val="99"/>
    <w:unhideWhenUsed/>
    <w:rsid w:val="00810852"/>
    <w:rPr>
      <w:color w:val="0000FF" w:themeColor="hyperlink"/>
      <w:u w:val="single"/>
    </w:rPr>
  </w:style>
  <w:style w:type="character" w:customStyle="1" w:styleId="Heading2Char">
    <w:name w:val="Heading 2 Char"/>
    <w:basedOn w:val="DefaultParagraphFont"/>
    <w:link w:val="Heading2"/>
    <w:uiPriority w:val="9"/>
    <w:semiHidden/>
    <w:rsid w:val="00EF4C6E"/>
    <w:rPr>
      <w:rFonts w:asciiTheme="majorHAnsi" w:eastAsiaTheme="majorEastAsia" w:hAnsiTheme="majorHAnsi" w:cstheme="majorBidi"/>
      <w:b/>
      <w:bCs/>
      <w:color w:val="4F81BD" w:themeColor="accent1"/>
      <w:sz w:val="26"/>
      <w:szCs w:val="26"/>
      <w:lang w:val="id"/>
    </w:rPr>
  </w:style>
  <w:style w:type="character" w:customStyle="1" w:styleId="Heading3Char">
    <w:name w:val="Heading 3 Char"/>
    <w:basedOn w:val="DefaultParagraphFont"/>
    <w:link w:val="Heading3"/>
    <w:uiPriority w:val="9"/>
    <w:semiHidden/>
    <w:rsid w:val="00EF4C6E"/>
    <w:rPr>
      <w:rFonts w:asciiTheme="majorHAnsi" w:eastAsiaTheme="majorEastAsia" w:hAnsiTheme="majorHAnsi" w:cstheme="majorBidi"/>
      <w:b/>
      <w:bCs/>
      <w:color w:val="4F81BD" w:themeColor="accent1"/>
      <w:lang w:val="id"/>
    </w:rPr>
  </w:style>
  <w:style w:type="table" w:styleId="LightShading">
    <w:name w:val="Light Shading"/>
    <w:basedOn w:val="TableNormal"/>
    <w:uiPriority w:val="60"/>
    <w:rsid w:val="00EF4C6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Bibliography">
    <w:name w:val="Bibliography"/>
    <w:basedOn w:val="Normal"/>
    <w:next w:val="Normal"/>
    <w:uiPriority w:val="37"/>
    <w:unhideWhenUsed/>
    <w:rsid w:val="00100802"/>
    <w:pPr>
      <w:spacing w:line="480" w:lineRule="auto"/>
      <w:ind w:left="720" w:hanging="720"/>
    </w:pPr>
  </w:style>
  <w:style w:type="character" w:styleId="Strong">
    <w:name w:val="Strong"/>
    <w:basedOn w:val="DefaultParagraphFont"/>
    <w:uiPriority w:val="22"/>
    <w:qFormat/>
    <w:rsid w:val="006C26B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262959">
      <w:bodyDiv w:val="1"/>
      <w:marLeft w:val="0"/>
      <w:marRight w:val="0"/>
      <w:marTop w:val="0"/>
      <w:marBottom w:val="0"/>
      <w:divBdr>
        <w:top w:val="none" w:sz="0" w:space="0" w:color="auto"/>
        <w:left w:val="none" w:sz="0" w:space="0" w:color="auto"/>
        <w:bottom w:val="none" w:sz="0" w:space="0" w:color="auto"/>
        <w:right w:val="none" w:sz="0" w:space="0" w:color="auto"/>
      </w:divBdr>
    </w:div>
    <w:div w:id="163012555">
      <w:bodyDiv w:val="1"/>
      <w:marLeft w:val="0"/>
      <w:marRight w:val="0"/>
      <w:marTop w:val="0"/>
      <w:marBottom w:val="0"/>
      <w:divBdr>
        <w:top w:val="none" w:sz="0" w:space="0" w:color="auto"/>
        <w:left w:val="none" w:sz="0" w:space="0" w:color="auto"/>
        <w:bottom w:val="none" w:sz="0" w:space="0" w:color="auto"/>
        <w:right w:val="none" w:sz="0" w:space="0" w:color="auto"/>
      </w:divBdr>
    </w:div>
    <w:div w:id="448201209">
      <w:bodyDiv w:val="1"/>
      <w:marLeft w:val="0"/>
      <w:marRight w:val="0"/>
      <w:marTop w:val="0"/>
      <w:marBottom w:val="0"/>
      <w:divBdr>
        <w:top w:val="none" w:sz="0" w:space="0" w:color="auto"/>
        <w:left w:val="none" w:sz="0" w:space="0" w:color="auto"/>
        <w:bottom w:val="none" w:sz="0" w:space="0" w:color="auto"/>
        <w:right w:val="none" w:sz="0" w:space="0" w:color="auto"/>
      </w:divBdr>
    </w:div>
    <w:div w:id="669868653">
      <w:bodyDiv w:val="1"/>
      <w:marLeft w:val="0"/>
      <w:marRight w:val="0"/>
      <w:marTop w:val="0"/>
      <w:marBottom w:val="0"/>
      <w:divBdr>
        <w:top w:val="none" w:sz="0" w:space="0" w:color="auto"/>
        <w:left w:val="none" w:sz="0" w:space="0" w:color="auto"/>
        <w:bottom w:val="none" w:sz="0" w:space="0" w:color="auto"/>
        <w:right w:val="none" w:sz="0" w:space="0" w:color="auto"/>
      </w:divBdr>
    </w:div>
    <w:div w:id="988631041">
      <w:bodyDiv w:val="1"/>
      <w:marLeft w:val="0"/>
      <w:marRight w:val="0"/>
      <w:marTop w:val="0"/>
      <w:marBottom w:val="0"/>
      <w:divBdr>
        <w:top w:val="none" w:sz="0" w:space="0" w:color="auto"/>
        <w:left w:val="none" w:sz="0" w:space="0" w:color="auto"/>
        <w:bottom w:val="none" w:sz="0" w:space="0" w:color="auto"/>
        <w:right w:val="none" w:sz="0" w:space="0" w:color="auto"/>
      </w:divBdr>
    </w:div>
    <w:div w:id="1136215996">
      <w:bodyDiv w:val="1"/>
      <w:marLeft w:val="0"/>
      <w:marRight w:val="0"/>
      <w:marTop w:val="0"/>
      <w:marBottom w:val="0"/>
      <w:divBdr>
        <w:top w:val="none" w:sz="0" w:space="0" w:color="auto"/>
        <w:left w:val="none" w:sz="0" w:space="0" w:color="auto"/>
        <w:bottom w:val="none" w:sz="0" w:space="0" w:color="auto"/>
        <w:right w:val="none" w:sz="0" w:space="0" w:color="auto"/>
      </w:divBdr>
    </w:div>
    <w:div w:id="1206262135">
      <w:bodyDiv w:val="1"/>
      <w:marLeft w:val="0"/>
      <w:marRight w:val="0"/>
      <w:marTop w:val="0"/>
      <w:marBottom w:val="0"/>
      <w:divBdr>
        <w:top w:val="none" w:sz="0" w:space="0" w:color="auto"/>
        <w:left w:val="none" w:sz="0" w:space="0" w:color="auto"/>
        <w:bottom w:val="none" w:sz="0" w:space="0" w:color="auto"/>
        <w:right w:val="none" w:sz="0" w:space="0" w:color="auto"/>
      </w:divBdr>
      <w:divsChild>
        <w:div w:id="2003271386">
          <w:marLeft w:val="0"/>
          <w:marRight w:val="0"/>
          <w:marTop w:val="0"/>
          <w:marBottom w:val="0"/>
          <w:divBdr>
            <w:top w:val="none" w:sz="0" w:space="0" w:color="auto"/>
            <w:left w:val="none" w:sz="0" w:space="0" w:color="auto"/>
            <w:bottom w:val="none" w:sz="0" w:space="0" w:color="auto"/>
            <w:right w:val="none" w:sz="0" w:space="0" w:color="auto"/>
          </w:divBdr>
          <w:divsChild>
            <w:div w:id="353920127">
              <w:marLeft w:val="0"/>
              <w:marRight w:val="0"/>
              <w:marTop w:val="0"/>
              <w:marBottom w:val="0"/>
              <w:divBdr>
                <w:top w:val="none" w:sz="0" w:space="0" w:color="auto"/>
                <w:left w:val="none" w:sz="0" w:space="0" w:color="auto"/>
                <w:bottom w:val="none" w:sz="0" w:space="0" w:color="auto"/>
                <w:right w:val="none" w:sz="0" w:space="0" w:color="auto"/>
              </w:divBdr>
            </w:div>
          </w:divsChild>
        </w:div>
        <w:div w:id="1465733908">
          <w:marLeft w:val="0"/>
          <w:marRight w:val="0"/>
          <w:marTop w:val="0"/>
          <w:marBottom w:val="0"/>
          <w:divBdr>
            <w:top w:val="none" w:sz="0" w:space="0" w:color="auto"/>
            <w:left w:val="none" w:sz="0" w:space="0" w:color="auto"/>
            <w:bottom w:val="none" w:sz="0" w:space="0" w:color="auto"/>
            <w:right w:val="none" w:sz="0" w:space="0" w:color="auto"/>
          </w:divBdr>
          <w:divsChild>
            <w:div w:id="1710839082">
              <w:marLeft w:val="0"/>
              <w:marRight w:val="0"/>
              <w:marTop w:val="0"/>
              <w:marBottom w:val="0"/>
              <w:divBdr>
                <w:top w:val="none" w:sz="0" w:space="0" w:color="auto"/>
                <w:left w:val="none" w:sz="0" w:space="0" w:color="auto"/>
                <w:bottom w:val="none" w:sz="0" w:space="0" w:color="auto"/>
                <w:right w:val="none" w:sz="0" w:space="0" w:color="auto"/>
              </w:divBdr>
            </w:div>
          </w:divsChild>
        </w:div>
        <w:div w:id="1804349845">
          <w:marLeft w:val="0"/>
          <w:marRight w:val="0"/>
          <w:marTop w:val="0"/>
          <w:marBottom w:val="0"/>
          <w:divBdr>
            <w:top w:val="none" w:sz="0" w:space="0" w:color="auto"/>
            <w:left w:val="none" w:sz="0" w:space="0" w:color="auto"/>
            <w:bottom w:val="none" w:sz="0" w:space="0" w:color="auto"/>
            <w:right w:val="none" w:sz="0" w:space="0" w:color="auto"/>
          </w:divBdr>
          <w:divsChild>
            <w:div w:id="569391948">
              <w:marLeft w:val="0"/>
              <w:marRight w:val="0"/>
              <w:marTop w:val="0"/>
              <w:marBottom w:val="0"/>
              <w:divBdr>
                <w:top w:val="none" w:sz="0" w:space="0" w:color="auto"/>
                <w:left w:val="none" w:sz="0" w:space="0" w:color="auto"/>
                <w:bottom w:val="none" w:sz="0" w:space="0" w:color="auto"/>
                <w:right w:val="none" w:sz="0" w:space="0" w:color="auto"/>
              </w:divBdr>
            </w:div>
          </w:divsChild>
        </w:div>
        <w:div w:id="548078214">
          <w:marLeft w:val="0"/>
          <w:marRight w:val="0"/>
          <w:marTop w:val="0"/>
          <w:marBottom w:val="0"/>
          <w:divBdr>
            <w:top w:val="none" w:sz="0" w:space="0" w:color="auto"/>
            <w:left w:val="none" w:sz="0" w:space="0" w:color="auto"/>
            <w:bottom w:val="none" w:sz="0" w:space="0" w:color="auto"/>
            <w:right w:val="none" w:sz="0" w:space="0" w:color="auto"/>
          </w:divBdr>
          <w:divsChild>
            <w:div w:id="2064282433">
              <w:marLeft w:val="0"/>
              <w:marRight w:val="0"/>
              <w:marTop w:val="0"/>
              <w:marBottom w:val="0"/>
              <w:divBdr>
                <w:top w:val="none" w:sz="0" w:space="0" w:color="auto"/>
                <w:left w:val="none" w:sz="0" w:space="0" w:color="auto"/>
                <w:bottom w:val="none" w:sz="0" w:space="0" w:color="auto"/>
                <w:right w:val="none" w:sz="0" w:space="0" w:color="auto"/>
              </w:divBdr>
            </w:div>
          </w:divsChild>
        </w:div>
        <w:div w:id="80950060">
          <w:marLeft w:val="0"/>
          <w:marRight w:val="0"/>
          <w:marTop w:val="0"/>
          <w:marBottom w:val="0"/>
          <w:divBdr>
            <w:top w:val="none" w:sz="0" w:space="0" w:color="auto"/>
            <w:left w:val="none" w:sz="0" w:space="0" w:color="auto"/>
            <w:bottom w:val="none" w:sz="0" w:space="0" w:color="auto"/>
            <w:right w:val="none" w:sz="0" w:space="0" w:color="auto"/>
          </w:divBdr>
          <w:divsChild>
            <w:div w:id="1992098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791973">
      <w:bodyDiv w:val="1"/>
      <w:marLeft w:val="0"/>
      <w:marRight w:val="0"/>
      <w:marTop w:val="0"/>
      <w:marBottom w:val="0"/>
      <w:divBdr>
        <w:top w:val="none" w:sz="0" w:space="0" w:color="auto"/>
        <w:left w:val="none" w:sz="0" w:space="0" w:color="auto"/>
        <w:bottom w:val="none" w:sz="0" w:space="0" w:color="auto"/>
        <w:right w:val="none" w:sz="0" w:space="0" w:color="auto"/>
      </w:divBdr>
    </w:div>
    <w:div w:id="1539394483">
      <w:bodyDiv w:val="1"/>
      <w:marLeft w:val="0"/>
      <w:marRight w:val="0"/>
      <w:marTop w:val="0"/>
      <w:marBottom w:val="0"/>
      <w:divBdr>
        <w:top w:val="none" w:sz="0" w:space="0" w:color="auto"/>
        <w:left w:val="none" w:sz="0" w:space="0" w:color="auto"/>
        <w:bottom w:val="none" w:sz="0" w:space="0" w:color="auto"/>
        <w:right w:val="none" w:sz="0" w:space="0" w:color="auto"/>
      </w:divBdr>
    </w:div>
    <w:div w:id="1670601909">
      <w:bodyDiv w:val="1"/>
      <w:marLeft w:val="0"/>
      <w:marRight w:val="0"/>
      <w:marTop w:val="0"/>
      <w:marBottom w:val="0"/>
      <w:divBdr>
        <w:top w:val="none" w:sz="0" w:space="0" w:color="auto"/>
        <w:left w:val="none" w:sz="0" w:space="0" w:color="auto"/>
        <w:bottom w:val="none" w:sz="0" w:space="0" w:color="auto"/>
        <w:right w:val="none" w:sz="0" w:space="0" w:color="auto"/>
      </w:divBdr>
    </w:div>
    <w:div w:id="1679120185">
      <w:bodyDiv w:val="1"/>
      <w:marLeft w:val="0"/>
      <w:marRight w:val="0"/>
      <w:marTop w:val="0"/>
      <w:marBottom w:val="0"/>
      <w:divBdr>
        <w:top w:val="none" w:sz="0" w:space="0" w:color="auto"/>
        <w:left w:val="none" w:sz="0" w:space="0" w:color="auto"/>
        <w:bottom w:val="none" w:sz="0" w:space="0" w:color="auto"/>
        <w:right w:val="none" w:sz="0" w:space="0" w:color="auto"/>
      </w:divBdr>
      <w:divsChild>
        <w:div w:id="1376851735">
          <w:marLeft w:val="0"/>
          <w:marRight w:val="0"/>
          <w:marTop w:val="0"/>
          <w:marBottom w:val="0"/>
          <w:divBdr>
            <w:top w:val="none" w:sz="0" w:space="0" w:color="auto"/>
            <w:left w:val="none" w:sz="0" w:space="0" w:color="auto"/>
            <w:bottom w:val="none" w:sz="0" w:space="0" w:color="auto"/>
            <w:right w:val="none" w:sz="0" w:space="0" w:color="auto"/>
          </w:divBdr>
          <w:divsChild>
            <w:div w:id="328018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7435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lyawibawa@undikma.ac.id"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hyperlink" Target="http://ejournal.unmus.ac.id/index.php/physical" TargetMode="External"/><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8</Pages>
  <Words>7118</Words>
  <Characters>40579</Characters>
  <Application>Microsoft Office Word</Application>
  <DocSecurity>0</DocSecurity>
  <Lines>338</Lines>
  <Paragraphs>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47602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 Al-Hamidi</dc:creator>
  <cp:lastModifiedBy>HP</cp:lastModifiedBy>
  <cp:revision>3</cp:revision>
  <cp:lastPrinted>2026-05-09T05:44:00Z</cp:lastPrinted>
  <dcterms:created xsi:type="dcterms:W3CDTF">2026-05-09T05:44:00Z</dcterms:created>
  <dcterms:modified xsi:type="dcterms:W3CDTF">2026-05-09T05:47:00Z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zotero-version="9.0.3"&gt;&lt;session id="PhiDClyA"/&gt;&lt;style id="http://www.zotero.org/styles/apa" locale="en-US" hasBibliography="1" bibliographyStyleHasBeenSet="1"/&gt;&lt;prefs&gt;&lt;pref name="fieldType" value="Field"/&gt;&lt;/prefs&gt;&lt;/data&gt;</vt:lpwstr>
  </property>
</Properties>
</file>